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95F3" w14:textId="312E98F7" w:rsidR="00F72A1E" w:rsidRDefault="00F72A1E" w:rsidP="00F72A1E">
      <w:pPr>
        <w:pStyle w:val="Title"/>
      </w:pPr>
      <w:r>
        <w:t>Markdown Editor</w:t>
      </w:r>
    </w:p>
    <w:p w14:paraId="4A9704DB" w14:textId="77777777" w:rsidR="00F72A1E" w:rsidRDefault="00F72A1E" w:rsidP="00F72A1E"/>
    <w:p w14:paraId="7DFF488D" w14:textId="0E792E2B" w:rsidR="00F72A1E" w:rsidRDefault="00F72A1E" w:rsidP="00F72A1E">
      <w:r>
        <w:t xml:space="preserve">A Windows desktop application </w:t>
      </w:r>
      <w:proofErr w:type="gramStart"/>
      <w:r>
        <w:t>used</w:t>
      </w:r>
      <w:proofErr w:type="gramEnd"/>
      <w:r>
        <w:t xml:space="preserve"> to perform the following activities.</w:t>
      </w:r>
    </w:p>
    <w:p w14:paraId="3A35AAFC" w14:textId="3C8FCAA5" w:rsidR="00F72A1E" w:rsidRDefault="00F72A1E" w:rsidP="00F72A1E">
      <w:pPr>
        <w:pStyle w:val="ListParagraph"/>
        <w:numPr>
          <w:ilvl w:val="0"/>
          <w:numId w:val="1"/>
        </w:numPr>
      </w:pPr>
      <w:r>
        <w:t>Edit and preview Markdown code.</w:t>
      </w:r>
    </w:p>
    <w:p w14:paraId="77EF9CB6" w14:textId="4A55593D" w:rsidR="00F72A1E" w:rsidRDefault="00F72A1E" w:rsidP="00F72A1E">
      <w:pPr>
        <w:pStyle w:val="ListParagraph"/>
        <w:numPr>
          <w:ilvl w:val="0"/>
          <w:numId w:val="1"/>
        </w:numPr>
      </w:pPr>
      <w:r>
        <w:t>Enable the use of parameterization, converting interpolated variables in the code to resolved values upon preview or rendering.</w:t>
      </w:r>
    </w:p>
    <w:p w14:paraId="4B81AA66" w14:textId="46E6C6BF" w:rsidR="00F72A1E" w:rsidRDefault="00F72A1E" w:rsidP="00F72A1E">
      <w:pPr>
        <w:pStyle w:val="ListParagraph"/>
        <w:numPr>
          <w:ilvl w:val="0"/>
          <w:numId w:val="1"/>
        </w:numPr>
      </w:pPr>
      <w:r>
        <w:t>Convert source documents from a linear layout to a table-based layout.</w:t>
      </w:r>
    </w:p>
    <w:p w14:paraId="7D2403EF" w14:textId="20622108" w:rsidR="00F72A1E" w:rsidRDefault="00F72A1E" w:rsidP="00F72A1E">
      <w:pPr>
        <w:pStyle w:val="ListParagraph"/>
        <w:numPr>
          <w:ilvl w:val="0"/>
          <w:numId w:val="1"/>
        </w:numPr>
      </w:pPr>
      <w:r>
        <w:t xml:space="preserve">Export code to natural text, DOCX with and without </w:t>
      </w:r>
      <w:proofErr w:type="gramStart"/>
      <w:r>
        <w:t>master</w:t>
      </w:r>
      <w:proofErr w:type="gramEnd"/>
      <w:r>
        <w:t xml:space="preserve"> template references, and to HTML.</w:t>
      </w:r>
    </w:p>
    <w:p w14:paraId="02D3BD4E" w14:textId="77777777" w:rsidR="00F72A1E" w:rsidRDefault="00F72A1E" w:rsidP="00F72A1E"/>
    <w:p w14:paraId="74405A6F" w14:textId="2BC5A7E4" w:rsidR="00F72A1E" w:rsidRDefault="00F72A1E" w:rsidP="00F72A1E">
      <w:pPr>
        <w:pStyle w:val="Heading1"/>
      </w:pPr>
      <w:r>
        <w:t>Linear Style Versus Table Style Layout</w:t>
      </w:r>
    </w:p>
    <w:p w14:paraId="35B2081F" w14:textId="1832F4AE" w:rsidR="00F72A1E" w:rsidRDefault="00F72A1E" w:rsidP="00F72A1E">
      <w:r>
        <w:t>Linear layout simply refers to a free-flowing, forward-only approach to writing documentation</w:t>
      </w:r>
      <w:r w:rsidR="004B3F76">
        <w:t>,</w:t>
      </w:r>
      <w:r>
        <w:t xml:space="preserve"> </w:t>
      </w:r>
      <w:r w:rsidR="004B3F76">
        <w:t xml:space="preserve">in a top-to-bottom style in respect to the physical page, </w:t>
      </w:r>
      <w:r>
        <w:t xml:space="preserve">that typically uses the following </w:t>
      </w:r>
      <w:r w:rsidR="004B3F76">
        <w:t xml:space="preserve">general </w:t>
      </w:r>
      <w:r>
        <w:t>pattern.</w:t>
      </w:r>
    </w:p>
    <w:p w14:paraId="1FD13807" w14:textId="77777777" w:rsidR="00F72A1E" w:rsidRDefault="00F72A1E" w:rsidP="00F72A1E"/>
    <w:p w14:paraId="32D5ED3D" w14:textId="11F3EB93" w:rsidR="00F72A1E" w:rsidRDefault="004B3F76" w:rsidP="00F72A1E">
      <w:pPr>
        <w:ind w:left="720"/>
      </w:pPr>
      <w:r>
        <w:t xml:space="preserve"># </w:t>
      </w:r>
      <w:r w:rsidR="00F72A1E">
        <w:t>Heading</w:t>
      </w:r>
      <w:r w:rsidR="00F72A1E">
        <w:br/>
        <w:t>Text, media, and other content</w:t>
      </w:r>
      <w:r>
        <w:t>, in various flush-left, indented, and block-wrapped styles.</w:t>
      </w:r>
    </w:p>
    <w:p w14:paraId="3105EBE3" w14:textId="1A64190A" w:rsidR="004B3F76" w:rsidRDefault="004B3F76" w:rsidP="004B3F76">
      <w:pPr>
        <w:ind w:left="720"/>
      </w:pPr>
      <w:r>
        <w:t>- List item.</w:t>
      </w:r>
      <w:r>
        <w:br/>
        <w:t xml:space="preserve">  - List sub-item.</w:t>
      </w:r>
    </w:p>
    <w:p w14:paraId="17A0DFC1" w14:textId="68A222B0" w:rsidR="004B3F76" w:rsidRDefault="004B3F76" w:rsidP="004B3F76">
      <w:pPr>
        <w:ind w:left="720"/>
      </w:pPr>
      <w:r>
        <w:t>...</w:t>
      </w:r>
    </w:p>
    <w:p w14:paraId="057D517E" w14:textId="3A70C4FA" w:rsidR="004B3F76" w:rsidRDefault="004B3F76" w:rsidP="004B3F76">
      <w:pPr>
        <w:ind w:left="720"/>
      </w:pPr>
      <w:r>
        <w:t># Heading</w:t>
      </w:r>
      <w:r>
        <w:br/>
        <w:t>Content in new section.</w:t>
      </w:r>
    </w:p>
    <w:p w14:paraId="5BE43B3B" w14:textId="77405672" w:rsidR="004B3F76" w:rsidRDefault="004B3F76" w:rsidP="004B3F76">
      <w:pPr>
        <w:ind w:left="720"/>
      </w:pPr>
      <w:r>
        <w:t>...</w:t>
      </w:r>
    </w:p>
    <w:p w14:paraId="634685D1" w14:textId="77777777" w:rsidR="00F72A1E" w:rsidRDefault="00F72A1E" w:rsidP="00F72A1E"/>
    <w:p w14:paraId="15FCD11D" w14:textId="7BF265CF" w:rsidR="004B3F76" w:rsidRDefault="004B3F76" w:rsidP="00F72A1E">
      <w:r>
        <w:t xml:space="preserve">Since no special formatting is required by default, linear layout is quick and easy to compose or to maintain. The added condition that it is also very easy to read and follow by </w:t>
      </w:r>
      <w:r w:rsidR="001512D0">
        <w:t xml:space="preserve">the end </w:t>
      </w:r>
      <w:r>
        <w:t>viewer makes linear layout a popular choice for contemporary documentation.</w:t>
      </w:r>
    </w:p>
    <w:p w14:paraId="195C69D9" w14:textId="2760372F" w:rsidR="004B3F76" w:rsidRDefault="004B3F76" w:rsidP="00F72A1E">
      <w:r>
        <w:t>Markdown is a plain-text language format that leans heavily into the linear layout philosophy.</w:t>
      </w:r>
    </w:p>
    <w:p w14:paraId="54E43C2A" w14:textId="51DA7AAE" w:rsidR="004B3F76" w:rsidRDefault="004B3F76" w:rsidP="00F72A1E">
      <w:r>
        <w:t xml:space="preserve">Table-style layout, on the other hand, </w:t>
      </w:r>
      <w:r w:rsidR="001512D0">
        <w:t>is a type of layout where a lot of the format structure of the visible document is partitioned into not only row content, such as what you can achieve in a linear layout, but also column and discrete cell content, as you typically see in tables, matrices, and data records.</w:t>
      </w:r>
    </w:p>
    <w:p w14:paraId="27AB60C3" w14:textId="0AA41585" w:rsidR="001512D0" w:rsidRDefault="001512D0" w:rsidP="00F72A1E">
      <w:r>
        <w:lastRenderedPageBreak/>
        <w:t>A basic table-style layout can be achieved through text in Markdown, but because of readability considerations, is best left to</w:t>
      </w:r>
      <w:r w:rsidR="00DC52C2">
        <w:t xml:space="preserve"> the</w:t>
      </w:r>
      <w:r>
        <w:t xml:space="preserve"> rendered WYSIWYG graphic output platforms like web browsers and word processing applications.</w:t>
      </w:r>
    </w:p>
    <w:p w14:paraId="7789142F" w14:textId="672980C9" w:rsidR="00DC52C2" w:rsidRDefault="00DC52C2" w:rsidP="00F72A1E">
      <w:r>
        <w:t xml:space="preserve">As you might notice in the following example table-based layout, although the designer of the document often has the intention making a page more readable through the categorization and grouping of similar or related information, the exact opposite effect is achieved, making the entire document both less manageable and less readable. </w:t>
      </w:r>
    </w:p>
    <w:p w14:paraId="3BF8B806" w14:textId="77777777" w:rsidR="001512D0" w:rsidRDefault="001512D0" w:rsidP="00F72A1E"/>
    <w:tbl>
      <w:tblPr>
        <w:tblStyle w:val="TableGrid"/>
        <w:tblW w:w="0" w:type="auto"/>
        <w:tblInd w:w="720" w:type="dxa"/>
        <w:tblLook w:val="04A0" w:firstRow="1" w:lastRow="0" w:firstColumn="1" w:lastColumn="0" w:noHBand="0" w:noVBand="1"/>
      </w:tblPr>
      <w:tblGrid>
        <w:gridCol w:w="8126"/>
      </w:tblGrid>
      <w:tr w:rsidR="001512D0" w14:paraId="53FD4BF1" w14:textId="77777777" w:rsidTr="001512D0">
        <w:trPr>
          <w:trHeight w:val="424"/>
        </w:trPr>
        <w:tc>
          <w:tcPr>
            <w:tcW w:w="7862" w:type="dxa"/>
          </w:tcPr>
          <w:tbl>
            <w:tblPr>
              <w:tblStyle w:val="TableGrid"/>
              <w:tblW w:w="5000" w:type="pct"/>
              <w:tblLook w:val="04A0" w:firstRow="1" w:lastRow="0" w:firstColumn="1" w:lastColumn="0" w:noHBand="0" w:noVBand="1"/>
            </w:tblPr>
            <w:tblGrid>
              <w:gridCol w:w="912"/>
              <w:gridCol w:w="5682"/>
              <w:gridCol w:w="1306"/>
            </w:tblGrid>
            <w:tr w:rsidR="001512D0" w14:paraId="2EB4265F" w14:textId="77777777" w:rsidTr="00E8469C">
              <w:tc>
                <w:tcPr>
                  <w:tcW w:w="221" w:type="pct"/>
                </w:tcPr>
                <w:p w14:paraId="248D179E" w14:textId="7EDC7128" w:rsidR="001512D0" w:rsidRDefault="001512D0" w:rsidP="001512D0">
                  <w:r>
                    <w:rPr>
                      <w:noProof/>
                    </w:rPr>
                    <w:drawing>
                      <wp:inline distT="0" distB="0" distL="0" distR="0" wp14:anchorId="69EDF960" wp14:editId="1A53524A">
                        <wp:extent cx="441960" cy="441960"/>
                        <wp:effectExtent l="0" t="0" r="0" b="0"/>
                        <wp:docPr id="1138883594" name="Picture 1" descr="A purple triangle with a dot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83594" name="Picture 1" descr="A purple triangle with a dot and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960" cy="441960"/>
                                </a:xfrm>
                                <a:prstGeom prst="rect">
                                  <a:avLst/>
                                </a:prstGeom>
                              </pic:spPr>
                            </pic:pic>
                          </a:graphicData>
                        </a:graphic>
                      </wp:inline>
                    </w:drawing>
                  </w:r>
                </w:p>
              </w:tc>
              <w:tc>
                <w:tcPr>
                  <w:tcW w:w="3924" w:type="pct"/>
                </w:tcPr>
                <w:p w14:paraId="53CFD161" w14:textId="77777777" w:rsidR="001512D0" w:rsidRDefault="001512D0" w:rsidP="001512D0"/>
              </w:tc>
              <w:tc>
                <w:tcPr>
                  <w:tcW w:w="855" w:type="pct"/>
                </w:tcPr>
                <w:p w14:paraId="66A04CEE" w14:textId="447ACCAA" w:rsidR="001512D0" w:rsidRDefault="001512D0" w:rsidP="001512D0">
                  <w:pPr>
                    <w:jc w:val="right"/>
                  </w:pPr>
                  <w:r>
                    <w:t>01/01/1980</w:t>
                  </w:r>
                </w:p>
              </w:tc>
            </w:tr>
            <w:tr w:rsidR="001512D0" w14:paraId="3B65CD86" w14:textId="77777777" w:rsidTr="00E8469C">
              <w:tc>
                <w:tcPr>
                  <w:tcW w:w="221" w:type="pct"/>
                </w:tcPr>
                <w:p w14:paraId="5030D12B" w14:textId="77777777" w:rsidR="001512D0" w:rsidRDefault="001512D0" w:rsidP="001512D0"/>
              </w:tc>
              <w:tc>
                <w:tcPr>
                  <w:tcW w:w="3924" w:type="pct"/>
                </w:tcPr>
                <w:tbl>
                  <w:tblPr>
                    <w:tblStyle w:val="TableGrid"/>
                    <w:tblW w:w="5000" w:type="pct"/>
                    <w:tblLook w:val="04A0" w:firstRow="1" w:lastRow="0" w:firstColumn="1" w:lastColumn="0" w:noHBand="0" w:noVBand="1"/>
                  </w:tblPr>
                  <w:tblGrid>
                    <w:gridCol w:w="2594"/>
                    <w:gridCol w:w="2862"/>
                  </w:tblGrid>
                  <w:tr w:rsidR="00E8469C" w14:paraId="5E68F04F" w14:textId="77777777" w:rsidTr="000013C5">
                    <w:tc>
                      <w:tcPr>
                        <w:tcW w:w="5192" w:type="dxa"/>
                        <w:gridSpan w:val="2"/>
                      </w:tcPr>
                      <w:p w14:paraId="2EA0805B" w14:textId="582731D9" w:rsidR="00E8469C" w:rsidRPr="00E8469C" w:rsidRDefault="00E8469C" w:rsidP="001512D0">
                        <w:pPr>
                          <w:rPr>
                            <w:b/>
                            <w:bCs/>
                          </w:rPr>
                        </w:pPr>
                        <w:r w:rsidRPr="00E8469C">
                          <w:rPr>
                            <w:b/>
                            <w:bCs/>
                          </w:rPr>
                          <w:t>Introduction</w:t>
                        </w:r>
                        <w:r w:rsidRPr="00E8469C">
                          <w:rPr>
                            <w:b/>
                            <w:bCs/>
                          </w:rPr>
                          <w:br/>
                        </w:r>
                      </w:p>
                    </w:tc>
                  </w:tr>
                  <w:tr w:rsidR="001512D0" w14:paraId="4103DF52" w14:textId="77777777" w:rsidTr="00E8469C">
                    <w:tc>
                      <w:tcPr>
                        <w:tcW w:w="2469" w:type="dxa"/>
                      </w:tcPr>
                      <w:p w14:paraId="52E4EE90" w14:textId="31A2A817" w:rsidR="001512D0" w:rsidRDefault="00E8469C" w:rsidP="001512D0">
                        <w:r>
                          <w:t xml:space="preserve">This is a two-column </w:t>
                        </w:r>
                        <w:r w:rsidR="00DC52C2">
                          <w:t>page</w:t>
                        </w:r>
                        <w:r>
                          <w:t xml:space="preserve"> layout within a table-formatted page where the regions have all been predefined.</w:t>
                        </w:r>
                        <w:r>
                          <w:br/>
                        </w:r>
                        <w:r>
                          <w:br/>
                        </w:r>
                        <w:r w:rsidRPr="00E8469C">
                          <w:t xml:space="preserve">In this </w:t>
                        </w:r>
                        <w:r w:rsidR="005670DE">
                          <w:t xml:space="preserve">document </w:t>
                        </w:r>
                      </w:p>
                    </w:tc>
                    <w:tc>
                      <w:tcPr>
                        <w:tcW w:w="2723" w:type="dxa"/>
                      </w:tcPr>
                      <w:p w14:paraId="33A0F5D6" w14:textId="3D8AE770" w:rsidR="001512D0" w:rsidRDefault="005670DE" w:rsidP="001512D0">
                        <w:r w:rsidRPr="00E8469C">
                          <w:t>structure</w:t>
                        </w:r>
                        <w:r>
                          <w:t xml:space="preserve">, </w:t>
                        </w:r>
                        <w:r w:rsidR="00E8469C" w:rsidRPr="00E8469C">
                          <w:t>the content is meticulously organized into a two-column table layout, in an attempt to enhance readability or facilitate quick access to information.</w:t>
                        </w:r>
                      </w:p>
                    </w:tc>
                  </w:tr>
                  <w:tr w:rsidR="00E8469C" w14:paraId="5F20CE9E" w14:textId="77777777" w:rsidTr="00040F07">
                    <w:tc>
                      <w:tcPr>
                        <w:tcW w:w="5192" w:type="dxa"/>
                        <w:gridSpan w:val="2"/>
                      </w:tcPr>
                      <w:p w14:paraId="750F1836" w14:textId="77777777" w:rsidR="00E8469C" w:rsidRDefault="00E8469C" w:rsidP="001512D0"/>
                    </w:tc>
                  </w:tr>
                  <w:tr w:rsidR="00E8469C" w14:paraId="4C9671BF" w14:textId="77777777" w:rsidTr="009C1E7F">
                    <w:tc>
                      <w:tcPr>
                        <w:tcW w:w="5192" w:type="dxa"/>
                        <w:gridSpan w:val="2"/>
                      </w:tcPr>
                      <w:p w14:paraId="5AD2305E" w14:textId="1F43C82F" w:rsidR="00E8469C" w:rsidRDefault="005670DE" w:rsidP="001512D0">
                        <w:r w:rsidRPr="005670DE">
                          <w:rPr>
                            <w:b/>
                            <w:bCs/>
                          </w:rPr>
                          <w:t>Details</w:t>
                        </w:r>
                        <w:r>
                          <w:br/>
                        </w:r>
                        <w:r w:rsidR="00E8469C">
                          <w:t xml:space="preserve">In the following section, a complete table is </w:t>
                        </w:r>
                        <w:r w:rsidR="00DC52C2">
                          <w:t>crammed full</w:t>
                        </w:r>
                        <w:r w:rsidR="00C769BA">
                          <w:t xml:space="preserve"> </w:t>
                        </w:r>
                        <w:r w:rsidR="00DC52C2">
                          <w:t>of</w:t>
                        </w:r>
                        <w:r w:rsidR="00C769BA">
                          <w:t xml:space="preserve"> information about four related characteristics of three different </w:t>
                        </w:r>
                        <w:r w:rsidR="00DC52C2">
                          <w:t>objects</w:t>
                        </w:r>
                        <w:r w:rsidR="00C769BA">
                          <w:t>.</w:t>
                        </w:r>
                      </w:p>
                    </w:tc>
                  </w:tr>
                  <w:tr w:rsidR="00C769BA" w14:paraId="7C0F70D3" w14:textId="77777777" w:rsidTr="00FD13C0">
                    <w:tc>
                      <w:tcPr>
                        <w:tcW w:w="5192" w:type="dxa"/>
                        <w:gridSpan w:val="2"/>
                      </w:tcPr>
                      <w:tbl>
                        <w:tblPr>
                          <w:tblStyle w:val="TableGrid"/>
                          <w:tblW w:w="0" w:type="auto"/>
                          <w:tblLook w:val="04A0" w:firstRow="1" w:lastRow="0" w:firstColumn="1" w:lastColumn="0" w:noHBand="0" w:noVBand="1"/>
                        </w:tblPr>
                        <w:tblGrid>
                          <w:gridCol w:w="1489"/>
                          <w:gridCol w:w="1008"/>
                          <w:gridCol w:w="1700"/>
                          <w:gridCol w:w="1033"/>
                        </w:tblGrid>
                        <w:tr w:rsidR="00C769BA" w14:paraId="04CE05D8" w14:textId="77777777" w:rsidTr="00C769BA">
                          <w:tc>
                            <w:tcPr>
                              <w:tcW w:w="1241" w:type="dxa"/>
                            </w:tcPr>
                            <w:p w14:paraId="4488EF12" w14:textId="323DADFA" w:rsidR="00C769BA" w:rsidRDefault="00C769BA" w:rsidP="001512D0">
                              <w:r w:rsidRPr="00C769BA">
                                <w:t>Magical Creature</w:t>
                              </w:r>
                            </w:p>
                          </w:tc>
                          <w:tc>
                            <w:tcPr>
                              <w:tcW w:w="1241" w:type="dxa"/>
                            </w:tcPr>
                            <w:p w14:paraId="54486153" w14:textId="48665A0A" w:rsidR="00C769BA" w:rsidRDefault="00C769BA" w:rsidP="001512D0">
                              <w:r>
                                <w:t>Element</w:t>
                              </w:r>
                            </w:p>
                          </w:tc>
                          <w:tc>
                            <w:tcPr>
                              <w:tcW w:w="1242" w:type="dxa"/>
                            </w:tcPr>
                            <w:p w14:paraId="77CA9A8B" w14:textId="5D32B98B" w:rsidR="00C769BA" w:rsidRDefault="00C769BA" w:rsidP="001512D0">
                              <w:r>
                                <w:t>Power Level</w:t>
                              </w:r>
                            </w:p>
                          </w:tc>
                          <w:tc>
                            <w:tcPr>
                              <w:tcW w:w="1242" w:type="dxa"/>
                            </w:tcPr>
                            <w:p w14:paraId="3297CE31" w14:textId="44760223" w:rsidR="00C769BA" w:rsidRDefault="00C769BA" w:rsidP="001512D0">
                              <w:r>
                                <w:t>Favorite Food</w:t>
                              </w:r>
                            </w:p>
                          </w:tc>
                        </w:tr>
                        <w:tr w:rsidR="00C769BA" w14:paraId="17DD9BF9" w14:textId="77777777" w:rsidTr="00C769BA">
                          <w:tc>
                            <w:tcPr>
                              <w:tcW w:w="1241" w:type="dxa"/>
                            </w:tcPr>
                            <w:p w14:paraId="6EC2F35A" w14:textId="6B78E645" w:rsidR="00C769BA" w:rsidRDefault="00C769BA" w:rsidP="001512D0">
                              <w:r w:rsidRPr="00C769BA">
                                <w:t>Glimmerwing</w:t>
                              </w:r>
                            </w:p>
                          </w:tc>
                          <w:tc>
                            <w:tcPr>
                              <w:tcW w:w="1241" w:type="dxa"/>
                            </w:tcPr>
                            <w:p w14:paraId="47FEB343" w14:textId="4A70C462" w:rsidR="00C769BA" w:rsidRDefault="00C769BA" w:rsidP="001512D0">
                              <w:r>
                                <w:t>Air</w:t>
                              </w:r>
                            </w:p>
                          </w:tc>
                          <w:tc>
                            <w:tcPr>
                              <w:tcW w:w="1242" w:type="dxa"/>
                            </w:tcPr>
                            <w:p w14:paraId="112FFD04" w14:textId="22E7C96A" w:rsidR="00C769BA" w:rsidRDefault="00C769BA" w:rsidP="001512D0">
                              <w:r w:rsidRPr="00C769BA">
                                <w:t xml:space="preserve">Glimmerwings possess a </w:t>
                              </w:r>
                              <w:proofErr w:type="gramStart"/>
                              <w:r w:rsidRPr="00C769BA">
                                <w:rPr>
                                  <w:b/>
                                  <w:bCs/>
                                </w:rPr>
                                <w:t>High</w:t>
                              </w:r>
                              <w:r w:rsidRPr="00C769BA">
                                <w:t xml:space="preserve"> power</w:t>
                              </w:r>
                              <w:proofErr w:type="gramEnd"/>
                              <w:r w:rsidRPr="00C769BA">
                                <w:t xml:space="preserve"> level when they bask in the moonlight during a celestial alignment, absorbing lunar energy through their iridescent wings. However, their power wanes during thunderstorms, as the charged </w:t>
                              </w:r>
                              <w:r w:rsidRPr="00C769BA">
                                <w:lastRenderedPageBreak/>
                                <w:t>ions disrupt their harmonious aura. To maintain peak power, Glimmerwings must recite ancient incantations while sipping dewdrops from crystal petals.</w:t>
                              </w:r>
                            </w:p>
                          </w:tc>
                          <w:tc>
                            <w:tcPr>
                              <w:tcW w:w="1242" w:type="dxa"/>
                            </w:tcPr>
                            <w:p w14:paraId="790A369A" w14:textId="3896C0D9" w:rsidR="00C769BA" w:rsidRDefault="00C769BA" w:rsidP="001512D0">
                              <w:r>
                                <w:lastRenderedPageBreak/>
                                <w:t>Stardust berries</w:t>
                              </w:r>
                            </w:p>
                          </w:tc>
                        </w:tr>
                        <w:tr w:rsidR="00C769BA" w14:paraId="50A5453F" w14:textId="77777777" w:rsidTr="00C769BA">
                          <w:tc>
                            <w:tcPr>
                              <w:tcW w:w="1241" w:type="dxa"/>
                            </w:tcPr>
                            <w:p w14:paraId="2BB553D5" w14:textId="04D7EFB7" w:rsidR="00C769BA" w:rsidRDefault="00C769BA" w:rsidP="001512D0">
                              <w:r>
                                <w:t>Emberclaw</w:t>
                              </w:r>
                            </w:p>
                          </w:tc>
                          <w:tc>
                            <w:tcPr>
                              <w:tcW w:w="1241" w:type="dxa"/>
                            </w:tcPr>
                            <w:p w14:paraId="665DEAF1" w14:textId="103229EB" w:rsidR="00C769BA" w:rsidRDefault="00C769BA" w:rsidP="001512D0">
                              <w:r>
                                <w:t>Fire</w:t>
                              </w:r>
                            </w:p>
                          </w:tc>
                          <w:tc>
                            <w:tcPr>
                              <w:tcW w:w="1242" w:type="dxa"/>
                            </w:tcPr>
                            <w:p w14:paraId="3C0B1437" w14:textId="48D5DE89" w:rsidR="00C769BA" w:rsidRDefault="00C769BA" w:rsidP="001512D0">
                              <w:r w:rsidRPr="00C769BA">
                                <w:t xml:space="preserve">Emberclaws' power levels fluctuate dramatically based on ambient temperature. When nestled in the heart of a roaring volcano, their flames blaze with </w:t>
                              </w:r>
                              <w:r w:rsidRPr="00C769BA">
                                <w:rPr>
                                  <w:b/>
                                  <w:bCs/>
                                </w:rPr>
                                <w:t>Medium</w:t>
                              </w:r>
                              <w:r>
                                <w:t xml:space="preserve"> </w:t>
                              </w:r>
                              <w:r w:rsidRPr="00C769BA">
                                <w:t>intensity, allowing them to forge molten artifacts. However, during icy blizzards, their flames dwindle to mere embers, rendering them vulnerable. To recharge, Emberclaws meditate atop lava geysers, absorbing geothermal energy.</w:t>
                              </w:r>
                            </w:p>
                          </w:tc>
                          <w:tc>
                            <w:tcPr>
                              <w:tcW w:w="1242" w:type="dxa"/>
                            </w:tcPr>
                            <w:p w14:paraId="101354B4" w14:textId="1DF532B2" w:rsidR="00C769BA" w:rsidRDefault="00C769BA" w:rsidP="001512D0">
                              <w:r>
                                <w:t>Lava nectar</w:t>
                              </w:r>
                            </w:p>
                          </w:tc>
                        </w:tr>
                        <w:tr w:rsidR="00C769BA" w14:paraId="0F11B530" w14:textId="77777777" w:rsidTr="00C769BA">
                          <w:tc>
                            <w:tcPr>
                              <w:tcW w:w="1241" w:type="dxa"/>
                            </w:tcPr>
                            <w:p w14:paraId="39DDE622" w14:textId="6984D38C" w:rsidR="00C769BA" w:rsidRDefault="00DC52C2" w:rsidP="001512D0">
                              <w:r w:rsidRPr="00DC52C2">
                                <w:t>Aquanox</w:t>
                              </w:r>
                            </w:p>
                          </w:tc>
                          <w:tc>
                            <w:tcPr>
                              <w:tcW w:w="1241" w:type="dxa"/>
                            </w:tcPr>
                            <w:p w14:paraId="10D26EA9" w14:textId="2B415D8B" w:rsidR="00C769BA" w:rsidRDefault="00DC52C2" w:rsidP="001512D0">
                              <w:r>
                                <w:t>Water</w:t>
                              </w:r>
                            </w:p>
                          </w:tc>
                          <w:tc>
                            <w:tcPr>
                              <w:tcW w:w="1242" w:type="dxa"/>
                            </w:tcPr>
                            <w:p w14:paraId="73EC07BB" w14:textId="4585F1F3" w:rsidR="00C769BA" w:rsidRDefault="00DC52C2" w:rsidP="001512D0">
                              <w:r w:rsidRPr="00DC52C2">
                                <w:t xml:space="preserve">Aquanox thrive in the depths of </w:t>
                              </w:r>
                              <w:r w:rsidRPr="00DC52C2">
                                <w:lastRenderedPageBreak/>
                                <w:t xml:space="preserve">ocean trenches, where pressure is immense and bioluminescent creatures dance. Their </w:t>
                              </w:r>
                              <w:r w:rsidRPr="00DC52C2">
                                <w:rPr>
                                  <w:b/>
                                  <w:bCs/>
                                </w:rPr>
                                <w:t>Low</w:t>
                              </w:r>
                              <w:r w:rsidRPr="00DC52C2">
                                <w:t xml:space="preserve"> power level surges during full </w:t>
                              </w:r>
                              <w:proofErr w:type="gramStart"/>
                              <w:r w:rsidRPr="00DC52C2">
                                <w:t>moons, when</w:t>
                              </w:r>
                              <w:proofErr w:type="gramEnd"/>
                              <w:r w:rsidRPr="00DC52C2">
                                <w:t xml:space="preserve"> tides reach their zenith. To harness this energy, Aquanox perform intricate water ballets, tracing sacred symbols with their liquid tendrils. Yet, exposure to desalinated tap water weakens their abilities, necessitating purification rituals in underwater caves.</w:t>
                              </w:r>
                            </w:p>
                          </w:tc>
                          <w:tc>
                            <w:tcPr>
                              <w:tcW w:w="1242" w:type="dxa"/>
                            </w:tcPr>
                            <w:p w14:paraId="40F195EE" w14:textId="398584BA" w:rsidR="00C769BA" w:rsidRDefault="00DC52C2" w:rsidP="001512D0">
                              <w:r>
                                <w:lastRenderedPageBreak/>
                                <w:t>Seashell sushi</w:t>
                              </w:r>
                            </w:p>
                          </w:tc>
                        </w:tr>
                      </w:tbl>
                      <w:p w14:paraId="0484F749" w14:textId="77777777" w:rsidR="00C769BA" w:rsidRDefault="00C769BA" w:rsidP="001512D0"/>
                    </w:tc>
                  </w:tr>
                  <w:tr w:rsidR="00E8469C" w14:paraId="140FE856" w14:textId="77777777" w:rsidTr="00E8469C">
                    <w:tc>
                      <w:tcPr>
                        <w:tcW w:w="2469" w:type="dxa"/>
                      </w:tcPr>
                      <w:p w14:paraId="3E695AD6" w14:textId="77777777" w:rsidR="00E8469C" w:rsidRDefault="00E8469C" w:rsidP="001512D0"/>
                    </w:tc>
                    <w:tc>
                      <w:tcPr>
                        <w:tcW w:w="2723" w:type="dxa"/>
                      </w:tcPr>
                      <w:p w14:paraId="6ACEA153" w14:textId="77777777" w:rsidR="00E8469C" w:rsidRDefault="00E8469C" w:rsidP="001512D0"/>
                    </w:tc>
                  </w:tr>
                </w:tbl>
                <w:p w14:paraId="7BD54379" w14:textId="77777777" w:rsidR="001512D0" w:rsidRDefault="001512D0" w:rsidP="001512D0"/>
              </w:tc>
              <w:tc>
                <w:tcPr>
                  <w:tcW w:w="855" w:type="pct"/>
                </w:tcPr>
                <w:p w14:paraId="3F8A6587" w14:textId="77777777" w:rsidR="001512D0" w:rsidRDefault="001512D0" w:rsidP="001512D0"/>
              </w:tc>
            </w:tr>
            <w:tr w:rsidR="001512D0" w14:paraId="125E99D9" w14:textId="77777777" w:rsidTr="00E8469C">
              <w:tc>
                <w:tcPr>
                  <w:tcW w:w="221" w:type="pct"/>
                </w:tcPr>
                <w:p w14:paraId="4B8A7395" w14:textId="77777777" w:rsidR="001512D0" w:rsidRDefault="001512D0" w:rsidP="001512D0"/>
              </w:tc>
              <w:tc>
                <w:tcPr>
                  <w:tcW w:w="3924" w:type="pct"/>
                </w:tcPr>
                <w:p w14:paraId="1980F62B" w14:textId="51418AF0" w:rsidR="001512D0" w:rsidRDefault="00E8469C" w:rsidP="00E8469C">
                  <w:pPr>
                    <w:jc w:val="center"/>
                  </w:pPr>
                  <w:r>
                    <w:t xml:space="preserve">Page </w:t>
                  </w:r>
                  <w:r w:rsidR="00DC52C2">
                    <w:t>3</w:t>
                  </w:r>
                  <w:r>
                    <w:t xml:space="preserve"> of </w:t>
                  </w:r>
                  <w:r w:rsidR="00DC52C2">
                    <w:t>3</w:t>
                  </w:r>
                </w:p>
              </w:tc>
              <w:tc>
                <w:tcPr>
                  <w:tcW w:w="855" w:type="pct"/>
                </w:tcPr>
                <w:p w14:paraId="03709DB3" w14:textId="77777777" w:rsidR="001512D0" w:rsidRDefault="001512D0" w:rsidP="001512D0"/>
              </w:tc>
            </w:tr>
          </w:tbl>
          <w:p w14:paraId="07D36604" w14:textId="77777777" w:rsidR="001512D0" w:rsidRDefault="001512D0" w:rsidP="001512D0"/>
        </w:tc>
      </w:tr>
    </w:tbl>
    <w:p w14:paraId="787BCBA3" w14:textId="77777777" w:rsidR="001512D0" w:rsidRDefault="001512D0" w:rsidP="00DC52C2"/>
    <w:p w14:paraId="7125B0B3" w14:textId="45767680" w:rsidR="00DC52C2" w:rsidRDefault="00DC52C2" w:rsidP="00DC52C2">
      <w:r>
        <w:t xml:space="preserve">In the above example, two </w:t>
      </w:r>
      <w:r w:rsidR="00DE24D2">
        <w:t xml:space="preserve">of the three pages appear to be </w:t>
      </w:r>
      <w:r>
        <w:t>virtually wasted in the effort to group related attributes of the objects being described.</w:t>
      </w:r>
    </w:p>
    <w:p w14:paraId="24C924F3" w14:textId="34279BAA" w:rsidR="00DC52C2" w:rsidRDefault="00DC52C2" w:rsidP="00DC52C2">
      <w:r>
        <w:t xml:space="preserve">Notice </w:t>
      </w:r>
      <w:r w:rsidR="005670DE">
        <w:t xml:space="preserve">how the same general content takes </w:t>
      </w:r>
      <w:r w:rsidR="004F5053">
        <w:t>noticeably</w:t>
      </w:r>
      <w:r w:rsidR="005670DE">
        <w:t xml:space="preserve"> less space and is </w:t>
      </w:r>
      <w:r w:rsidR="006753D6">
        <w:t>dramatically</w:t>
      </w:r>
      <w:r w:rsidR="005670DE">
        <w:t xml:space="preserve"> easier to understand.</w:t>
      </w:r>
    </w:p>
    <w:tbl>
      <w:tblPr>
        <w:tblStyle w:val="TableGrid"/>
        <w:tblW w:w="0" w:type="auto"/>
        <w:tblInd w:w="720" w:type="dxa"/>
        <w:tblLook w:val="04A0" w:firstRow="1" w:lastRow="0" w:firstColumn="1" w:lastColumn="0" w:noHBand="0" w:noVBand="1"/>
      </w:tblPr>
      <w:tblGrid>
        <w:gridCol w:w="8138"/>
      </w:tblGrid>
      <w:tr w:rsidR="005670DE" w14:paraId="75036064" w14:textId="77777777" w:rsidTr="005670DE">
        <w:trPr>
          <w:trHeight w:val="552"/>
        </w:trPr>
        <w:tc>
          <w:tcPr>
            <w:tcW w:w="8138" w:type="dxa"/>
          </w:tcPr>
          <w:tbl>
            <w:tblPr>
              <w:tblStyle w:val="TableGrid"/>
              <w:tblW w:w="0" w:type="auto"/>
              <w:tblLook w:val="04A0" w:firstRow="1" w:lastRow="0" w:firstColumn="1" w:lastColumn="0" w:noHBand="0" w:noVBand="1"/>
            </w:tblPr>
            <w:tblGrid>
              <w:gridCol w:w="3956"/>
              <w:gridCol w:w="3956"/>
            </w:tblGrid>
            <w:tr w:rsidR="005670DE" w14:paraId="4B26698A" w14:textId="77777777" w:rsidTr="005670DE">
              <w:tc>
                <w:tcPr>
                  <w:tcW w:w="3956" w:type="dxa"/>
                </w:tcPr>
                <w:p w14:paraId="391A3E59" w14:textId="601C32D2" w:rsidR="005670DE" w:rsidRDefault="005670DE" w:rsidP="005670DE">
                  <w:r>
                    <w:rPr>
                      <w:noProof/>
                    </w:rPr>
                    <w:drawing>
                      <wp:inline distT="0" distB="0" distL="0" distR="0" wp14:anchorId="34D699CD" wp14:editId="27D71C73">
                        <wp:extent cx="441960" cy="441960"/>
                        <wp:effectExtent l="0" t="0" r="0" b="0"/>
                        <wp:docPr id="786452257" name="Picture 1" descr="A purple triangle with a dot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83594" name="Picture 1" descr="A purple triangle with a dot and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960" cy="441960"/>
                                </a:xfrm>
                                <a:prstGeom prst="rect">
                                  <a:avLst/>
                                </a:prstGeom>
                              </pic:spPr>
                            </pic:pic>
                          </a:graphicData>
                        </a:graphic>
                      </wp:inline>
                    </w:drawing>
                  </w:r>
                </w:p>
              </w:tc>
              <w:tc>
                <w:tcPr>
                  <w:tcW w:w="3956" w:type="dxa"/>
                </w:tcPr>
                <w:p w14:paraId="3ED6A28A" w14:textId="67B84973" w:rsidR="005670DE" w:rsidRDefault="005670DE" w:rsidP="005670DE">
                  <w:pPr>
                    <w:jc w:val="right"/>
                  </w:pPr>
                  <w:r>
                    <w:t>01/01/1980</w:t>
                  </w:r>
                </w:p>
              </w:tc>
            </w:tr>
          </w:tbl>
          <w:p w14:paraId="0FA986A4" w14:textId="77777777" w:rsidR="005670DE" w:rsidRDefault="005670DE" w:rsidP="005670DE"/>
          <w:p w14:paraId="71E360F3" w14:textId="1B375322" w:rsidR="005670DE" w:rsidRDefault="005670DE" w:rsidP="005670DE">
            <w:r w:rsidRPr="00E8469C">
              <w:rPr>
                <w:b/>
                <w:bCs/>
              </w:rPr>
              <w:t>Introduction</w:t>
            </w:r>
          </w:p>
          <w:p w14:paraId="0120ED3B" w14:textId="468EFCE2" w:rsidR="005670DE" w:rsidRDefault="005670DE" w:rsidP="005670DE">
            <w:r>
              <w:lastRenderedPageBreak/>
              <w:t>This is a single-column linear page layout within a single container where the region is completely free-flowing and allowed to expand or contract as required by that container.</w:t>
            </w:r>
          </w:p>
          <w:p w14:paraId="64FC6236" w14:textId="77777777" w:rsidR="005670DE" w:rsidRDefault="005670DE" w:rsidP="005670DE"/>
          <w:p w14:paraId="4DCE6D77" w14:textId="62E1D7D7" w:rsidR="005670DE" w:rsidRDefault="005670DE" w:rsidP="005670DE">
            <w:r>
              <w:t>The document header and footer areas may have been formatted using table-style techniques for specific visual purposes, but don't affect the main layout at all when using this structure.</w:t>
            </w:r>
          </w:p>
          <w:p w14:paraId="6739B118" w14:textId="77777777" w:rsidR="005670DE" w:rsidRDefault="005670DE" w:rsidP="005670DE"/>
          <w:p w14:paraId="127C14A6" w14:textId="77777777" w:rsidR="005670DE" w:rsidRPr="003A070F" w:rsidRDefault="005670DE" w:rsidP="005670DE">
            <w:pPr>
              <w:rPr>
                <w:b/>
                <w:bCs/>
              </w:rPr>
            </w:pPr>
            <w:r w:rsidRPr="003A070F">
              <w:rPr>
                <w:b/>
                <w:bCs/>
              </w:rPr>
              <w:t>Details</w:t>
            </w:r>
          </w:p>
          <w:p w14:paraId="69B7DF47" w14:textId="77777777" w:rsidR="005670DE" w:rsidRDefault="005670DE" w:rsidP="005670DE">
            <w:r>
              <w:t>In the following sections, three separate objects will be described without any attempt to tie their shared attributes with one another.</w:t>
            </w:r>
          </w:p>
          <w:p w14:paraId="12A6C83B" w14:textId="77777777" w:rsidR="005670DE" w:rsidRDefault="005670DE" w:rsidP="005670DE"/>
          <w:tbl>
            <w:tblPr>
              <w:tblStyle w:val="TableGrid"/>
              <w:tblW w:w="0" w:type="auto"/>
              <w:tblLook w:val="04A0" w:firstRow="1" w:lastRow="0" w:firstColumn="1" w:lastColumn="0" w:noHBand="0" w:noVBand="1"/>
            </w:tblPr>
            <w:tblGrid>
              <w:gridCol w:w="7912"/>
            </w:tblGrid>
            <w:tr w:rsidR="005670DE" w14:paraId="104C3BBC" w14:textId="77777777" w:rsidTr="004F5053">
              <w:tc>
                <w:tcPr>
                  <w:tcW w:w="79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Pr>
                <w:p w14:paraId="135A00E9" w14:textId="77777777" w:rsidR="005670DE" w:rsidRPr="003A070F" w:rsidRDefault="003A070F" w:rsidP="005670DE">
                  <w:pPr>
                    <w:rPr>
                      <w:b/>
                      <w:bCs/>
                    </w:rPr>
                  </w:pPr>
                  <w:r w:rsidRPr="003A070F">
                    <w:rPr>
                      <w:b/>
                      <w:bCs/>
                    </w:rPr>
                    <w:t>Magical Creature</w:t>
                  </w:r>
                </w:p>
                <w:p w14:paraId="4C7E08B2" w14:textId="77777777" w:rsidR="003A070F" w:rsidRDefault="003A070F" w:rsidP="005670DE">
                  <w:r>
                    <w:t>Glimmerwing</w:t>
                  </w:r>
                </w:p>
                <w:p w14:paraId="67424A4C" w14:textId="77777777" w:rsidR="003A070F" w:rsidRDefault="003A070F" w:rsidP="005670DE"/>
                <w:p w14:paraId="7C7DD731" w14:textId="77777777" w:rsidR="003A070F" w:rsidRPr="003A070F" w:rsidRDefault="003A070F" w:rsidP="005670DE">
                  <w:pPr>
                    <w:rPr>
                      <w:b/>
                      <w:bCs/>
                    </w:rPr>
                  </w:pPr>
                  <w:r w:rsidRPr="003A070F">
                    <w:rPr>
                      <w:b/>
                      <w:bCs/>
                    </w:rPr>
                    <w:t>Element</w:t>
                  </w:r>
                </w:p>
                <w:p w14:paraId="47A58C69" w14:textId="77777777" w:rsidR="003A070F" w:rsidRDefault="003A070F" w:rsidP="005670DE">
                  <w:r>
                    <w:t>Air</w:t>
                  </w:r>
                </w:p>
                <w:p w14:paraId="216B3250" w14:textId="77777777" w:rsidR="003A070F" w:rsidRDefault="003A070F" w:rsidP="005670DE"/>
                <w:p w14:paraId="23431A27" w14:textId="77777777" w:rsidR="003A070F" w:rsidRPr="003A070F" w:rsidRDefault="003A070F" w:rsidP="005670DE">
                  <w:pPr>
                    <w:rPr>
                      <w:b/>
                      <w:bCs/>
                    </w:rPr>
                  </w:pPr>
                  <w:r w:rsidRPr="003A070F">
                    <w:rPr>
                      <w:b/>
                      <w:bCs/>
                    </w:rPr>
                    <w:t>Power Level</w:t>
                  </w:r>
                </w:p>
                <w:p w14:paraId="61852EFD" w14:textId="65404C69" w:rsidR="003A070F" w:rsidRDefault="003A070F" w:rsidP="005670DE">
                  <w:r w:rsidRPr="003A070F">
                    <w:t xml:space="preserve">Glimmerwings possess a </w:t>
                  </w:r>
                  <w:proofErr w:type="gramStart"/>
                  <w:r w:rsidRPr="00692C02">
                    <w:rPr>
                      <w:b/>
                      <w:bCs/>
                    </w:rPr>
                    <w:t>High</w:t>
                  </w:r>
                  <w:r w:rsidRPr="003A070F">
                    <w:t xml:space="preserve"> power</w:t>
                  </w:r>
                  <w:proofErr w:type="gramEnd"/>
                  <w:r w:rsidRPr="003A070F">
                    <w:t xml:space="preserve"> level when they bask in the moonlight during a celestial alignment, absorbing lunar energy through their iridescent wings. However, their power wanes during thunderstorms, as the charged ions disrupt their harmonious aura. To maintain peak power, Glimmerwings must recite ancient incantations while sipping dewdrops from crystal petals.</w:t>
                  </w:r>
                </w:p>
                <w:p w14:paraId="3C21EBC7" w14:textId="77777777" w:rsidR="003A070F" w:rsidRDefault="003A070F" w:rsidP="005670DE"/>
                <w:p w14:paraId="5754A19C" w14:textId="77777777" w:rsidR="003A070F" w:rsidRPr="003A070F" w:rsidRDefault="003A070F" w:rsidP="005670DE">
                  <w:pPr>
                    <w:rPr>
                      <w:b/>
                      <w:bCs/>
                    </w:rPr>
                  </w:pPr>
                  <w:r w:rsidRPr="003A070F">
                    <w:rPr>
                      <w:b/>
                      <w:bCs/>
                    </w:rPr>
                    <w:t>Favorite Food</w:t>
                  </w:r>
                </w:p>
                <w:p w14:paraId="7A0E43CE" w14:textId="713E2464" w:rsidR="003A070F" w:rsidRDefault="003A070F" w:rsidP="005670DE">
                  <w:r>
                    <w:t>Stardust berries</w:t>
                  </w:r>
                </w:p>
              </w:tc>
            </w:tr>
          </w:tbl>
          <w:p w14:paraId="23758173" w14:textId="77777777" w:rsidR="005670DE" w:rsidRDefault="005670DE" w:rsidP="005670DE"/>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912"/>
            </w:tblGrid>
            <w:tr w:rsidR="003A070F" w14:paraId="49C861E9" w14:textId="77777777" w:rsidTr="0022283B">
              <w:tc>
                <w:tcPr>
                  <w:tcW w:w="7912" w:type="dxa"/>
                  <w:shd w:val="clear" w:color="auto" w:fill="FAFAFA"/>
                </w:tcPr>
                <w:p w14:paraId="78EFD4AB" w14:textId="77777777" w:rsidR="003A070F" w:rsidRPr="003A070F" w:rsidRDefault="003A070F" w:rsidP="005670DE">
                  <w:pPr>
                    <w:rPr>
                      <w:b/>
                      <w:bCs/>
                    </w:rPr>
                  </w:pPr>
                  <w:r w:rsidRPr="003A070F">
                    <w:rPr>
                      <w:b/>
                      <w:bCs/>
                    </w:rPr>
                    <w:t>Magical Creature</w:t>
                  </w:r>
                </w:p>
                <w:p w14:paraId="11FD665C" w14:textId="77777777" w:rsidR="003A070F" w:rsidRDefault="003A070F" w:rsidP="005670DE">
                  <w:r w:rsidRPr="003A070F">
                    <w:t>Emberclaw</w:t>
                  </w:r>
                </w:p>
                <w:p w14:paraId="341CC153" w14:textId="77777777" w:rsidR="003A070F" w:rsidRDefault="003A070F" w:rsidP="005670DE"/>
                <w:p w14:paraId="3684EC2E" w14:textId="77777777" w:rsidR="003A070F" w:rsidRPr="003A070F" w:rsidRDefault="003A070F" w:rsidP="005670DE">
                  <w:pPr>
                    <w:rPr>
                      <w:b/>
                      <w:bCs/>
                    </w:rPr>
                  </w:pPr>
                  <w:r w:rsidRPr="003A070F">
                    <w:rPr>
                      <w:b/>
                      <w:bCs/>
                    </w:rPr>
                    <w:t>Element</w:t>
                  </w:r>
                </w:p>
                <w:p w14:paraId="277AE496" w14:textId="77777777" w:rsidR="003A070F" w:rsidRDefault="003A070F" w:rsidP="005670DE">
                  <w:r>
                    <w:t>Fire</w:t>
                  </w:r>
                </w:p>
                <w:p w14:paraId="085DF767" w14:textId="77777777" w:rsidR="003A070F" w:rsidRDefault="003A070F" w:rsidP="005670DE"/>
                <w:p w14:paraId="2A7393F6" w14:textId="77777777" w:rsidR="003A070F" w:rsidRPr="003A070F" w:rsidRDefault="003A070F" w:rsidP="005670DE">
                  <w:pPr>
                    <w:rPr>
                      <w:b/>
                      <w:bCs/>
                    </w:rPr>
                  </w:pPr>
                  <w:r w:rsidRPr="003A070F">
                    <w:rPr>
                      <w:b/>
                      <w:bCs/>
                    </w:rPr>
                    <w:t>Power Level</w:t>
                  </w:r>
                </w:p>
                <w:p w14:paraId="4E6FCC96" w14:textId="58F0AF83" w:rsidR="003A070F" w:rsidRDefault="003A070F" w:rsidP="005670DE">
                  <w:r w:rsidRPr="003A070F">
                    <w:t xml:space="preserve">Emberclaws' power levels fluctuate dramatically based on ambient temperature. When nestled in the heart of a roaring volcano, their flames blaze with </w:t>
                  </w:r>
                  <w:r w:rsidRPr="00692C02">
                    <w:rPr>
                      <w:b/>
                      <w:bCs/>
                    </w:rPr>
                    <w:t>Medium</w:t>
                  </w:r>
                  <w:r w:rsidRPr="003A070F">
                    <w:t xml:space="preserve"> intensity, allowing them to forge molten artifacts. However, during icy blizzards, their flames dwindle to mere embers, rendering them vulnerable. To recharge, Emberclaws meditate atop lava geysers, absorbing geothermal energy.</w:t>
                  </w:r>
                </w:p>
                <w:p w14:paraId="08AA9FFA" w14:textId="77777777" w:rsidR="003A070F" w:rsidRDefault="003A070F" w:rsidP="005670DE"/>
                <w:p w14:paraId="0C866ECB" w14:textId="77777777" w:rsidR="003A070F" w:rsidRPr="003A070F" w:rsidRDefault="003A070F" w:rsidP="005670DE">
                  <w:pPr>
                    <w:rPr>
                      <w:b/>
                      <w:bCs/>
                    </w:rPr>
                  </w:pPr>
                  <w:r w:rsidRPr="003A070F">
                    <w:rPr>
                      <w:b/>
                      <w:bCs/>
                    </w:rPr>
                    <w:t>Favorite Food</w:t>
                  </w:r>
                </w:p>
                <w:p w14:paraId="62FE1DC1" w14:textId="4E17A002" w:rsidR="003A070F" w:rsidRDefault="003A070F" w:rsidP="005670DE">
                  <w:r>
                    <w:t>Lava nectar</w:t>
                  </w:r>
                </w:p>
              </w:tc>
            </w:tr>
          </w:tbl>
          <w:p w14:paraId="646FA4D4" w14:textId="77777777" w:rsidR="003A070F" w:rsidRDefault="003A070F" w:rsidP="005670DE"/>
          <w:tbl>
            <w:tblPr>
              <w:tblStyle w:val="TableGrid"/>
              <w:tblW w:w="0" w:type="auto"/>
              <w:tblLook w:val="04A0" w:firstRow="1" w:lastRow="0" w:firstColumn="1" w:lastColumn="0" w:noHBand="0" w:noVBand="1"/>
            </w:tblPr>
            <w:tblGrid>
              <w:gridCol w:w="7912"/>
            </w:tblGrid>
            <w:tr w:rsidR="003A070F" w14:paraId="0AE53758" w14:textId="77777777" w:rsidTr="0022283B">
              <w:tc>
                <w:tcPr>
                  <w:tcW w:w="79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Pr>
                <w:p w14:paraId="55C1368C" w14:textId="77777777" w:rsidR="003A070F" w:rsidRPr="003A070F" w:rsidRDefault="003A070F" w:rsidP="005670DE">
                  <w:pPr>
                    <w:rPr>
                      <w:b/>
                      <w:bCs/>
                    </w:rPr>
                  </w:pPr>
                  <w:r w:rsidRPr="003A070F">
                    <w:rPr>
                      <w:b/>
                      <w:bCs/>
                    </w:rPr>
                    <w:t>Magical Creature</w:t>
                  </w:r>
                </w:p>
                <w:p w14:paraId="16595A4D" w14:textId="77777777" w:rsidR="003A070F" w:rsidRDefault="003A070F" w:rsidP="005670DE">
                  <w:r w:rsidRPr="003A070F">
                    <w:t>Aquanox</w:t>
                  </w:r>
                </w:p>
                <w:p w14:paraId="3817C37B" w14:textId="77777777" w:rsidR="003A070F" w:rsidRDefault="003A070F" w:rsidP="005670DE"/>
                <w:p w14:paraId="58729341" w14:textId="77777777" w:rsidR="003A070F" w:rsidRPr="003A070F" w:rsidRDefault="003A070F" w:rsidP="005670DE">
                  <w:pPr>
                    <w:rPr>
                      <w:b/>
                      <w:bCs/>
                    </w:rPr>
                  </w:pPr>
                  <w:r w:rsidRPr="003A070F">
                    <w:rPr>
                      <w:b/>
                      <w:bCs/>
                    </w:rPr>
                    <w:lastRenderedPageBreak/>
                    <w:t>Element</w:t>
                  </w:r>
                </w:p>
                <w:p w14:paraId="14BD5CB7" w14:textId="5D77C0B0" w:rsidR="003A070F" w:rsidRDefault="003A070F" w:rsidP="005670DE">
                  <w:r>
                    <w:t>Water</w:t>
                  </w:r>
                </w:p>
                <w:p w14:paraId="259C3753" w14:textId="77777777" w:rsidR="003A070F" w:rsidRDefault="003A070F" w:rsidP="005670DE"/>
                <w:p w14:paraId="2DE3B61E" w14:textId="77777777" w:rsidR="003A070F" w:rsidRPr="003A070F" w:rsidRDefault="003A070F" w:rsidP="005670DE">
                  <w:pPr>
                    <w:rPr>
                      <w:b/>
                      <w:bCs/>
                    </w:rPr>
                  </w:pPr>
                  <w:r w:rsidRPr="003A070F">
                    <w:rPr>
                      <w:b/>
                      <w:bCs/>
                    </w:rPr>
                    <w:t>Power Level</w:t>
                  </w:r>
                </w:p>
                <w:p w14:paraId="020BDF6B" w14:textId="74A43B15" w:rsidR="003A070F" w:rsidRDefault="003A070F" w:rsidP="005670DE">
                  <w:r w:rsidRPr="003A070F">
                    <w:t xml:space="preserve">Aquanox thrive in the depths of ocean trenches, where pressure is immense and bioluminescent creatures dance. Their </w:t>
                  </w:r>
                  <w:r w:rsidRPr="00692C02">
                    <w:rPr>
                      <w:b/>
                      <w:bCs/>
                    </w:rPr>
                    <w:t>Low</w:t>
                  </w:r>
                  <w:r w:rsidRPr="003A070F">
                    <w:t xml:space="preserve"> power level surges during full </w:t>
                  </w:r>
                  <w:proofErr w:type="gramStart"/>
                  <w:r w:rsidRPr="003A070F">
                    <w:t>moons, when</w:t>
                  </w:r>
                  <w:proofErr w:type="gramEnd"/>
                  <w:r w:rsidRPr="003A070F">
                    <w:t xml:space="preserve"> tides reach their zenith. To harness this energy, Aquanox perform intricate water ballets, tracing sacred symbols with their liquid tendrils. Yet, exposure to desalinated tap water weakens their abilities, necessitating purification rituals in underwater caves.</w:t>
                  </w:r>
                </w:p>
                <w:p w14:paraId="797E5E75" w14:textId="77777777" w:rsidR="003A070F" w:rsidRDefault="003A070F" w:rsidP="005670DE"/>
                <w:p w14:paraId="3F1891ED" w14:textId="77777777" w:rsidR="003A070F" w:rsidRPr="003A070F" w:rsidRDefault="003A070F" w:rsidP="005670DE">
                  <w:pPr>
                    <w:rPr>
                      <w:b/>
                      <w:bCs/>
                    </w:rPr>
                  </w:pPr>
                  <w:r w:rsidRPr="003A070F">
                    <w:rPr>
                      <w:b/>
                      <w:bCs/>
                    </w:rPr>
                    <w:t>Favorite Food</w:t>
                  </w:r>
                </w:p>
                <w:p w14:paraId="450FD182" w14:textId="112C5076" w:rsidR="003A070F" w:rsidRDefault="003A070F" w:rsidP="005670DE">
                  <w:r>
                    <w:t>Seashell sushi</w:t>
                  </w:r>
                </w:p>
              </w:tc>
            </w:tr>
          </w:tbl>
          <w:p w14:paraId="05AFA98A" w14:textId="77777777" w:rsidR="003A070F" w:rsidRDefault="003A070F" w:rsidP="005670DE"/>
          <w:p w14:paraId="52CFEFEC" w14:textId="77777777" w:rsidR="005670DE" w:rsidRDefault="005670DE" w:rsidP="005670DE"/>
          <w:tbl>
            <w:tblPr>
              <w:tblStyle w:val="TableGrid"/>
              <w:tblW w:w="0" w:type="auto"/>
              <w:tblLook w:val="04A0" w:firstRow="1" w:lastRow="0" w:firstColumn="1" w:lastColumn="0" w:noHBand="0" w:noVBand="1"/>
            </w:tblPr>
            <w:tblGrid>
              <w:gridCol w:w="7912"/>
            </w:tblGrid>
            <w:tr w:rsidR="003A070F" w14:paraId="0B7B295B" w14:textId="77777777" w:rsidTr="003A070F">
              <w:tc>
                <w:tcPr>
                  <w:tcW w:w="7912" w:type="dxa"/>
                </w:tcPr>
                <w:p w14:paraId="6D2DA761" w14:textId="3825A6E4" w:rsidR="003A070F" w:rsidRDefault="003A070F" w:rsidP="003A070F">
                  <w:pPr>
                    <w:jc w:val="center"/>
                  </w:pPr>
                  <w:r>
                    <w:t>Page 2 of 2</w:t>
                  </w:r>
                </w:p>
              </w:tc>
            </w:tr>
          </w:tbl>
          <w:p w14:paraId="44BBD5BC" w14:textId="2B252D78" w:rsidR="003A070F" w:rsidRDefault="003A070F" w:rsidP="005670DE"/>
        </w:tc>
      </w:tr>
    </w:tbl>
    <w:p w14:paraId="283B492E" w14:textId="77777777" w:rsidR="003A070F" w:rsidRDefault="003A070F" w:rsidP="003A070F"/>
    <w:p w14:paraId="313E320B" w14:textId="428E0A05" w:rsidR="003A070F" w:rsidRDefault="003A070F" w:rsidP="003A070F">
      <w:r>
        <w:t xml:space="preserve">Notice in the linear layout example </w:t>
      </w:r>
      <w:r w:rsidR="00281C26">
        <w:t>the</w:t>
      </w:r>
      <w:r>
        <w:t xml:space="preserve"> flowing text easier to read</w:t>
      </w:r>
      <w:r w:rsidR="00500BBE">
        <w:t xml:space="preserve"> and that</w:t>
      </w:r>
      <w:r w:rsidR="00281C26">
        <w:t>,</w:t>
      </w:r>
      <w:r w:rsidR="00500BBE">
        <w:t xml:space="preserve"> </w:t>
      </w:r>
      <w:r>
        <w:t>because the name of each attribute precedes its value, the full explanation of every one of the objects is easier to understand.</w:t>
      </w:r>
    </w:p>
    <w:p w14:paraId="6E2D2048" w14:textId="26391505" w:rsidR="003A070F" w:rsidRDefault="005E3DF6" w:rsidP="003A070F">
      <w:r>
        <w:t xml:space="preserve">Using color-coded sections </w:t>
      </w:r>
      <w:r w:rsidR="008714D7">
        <w:t xml:space="preserve">helps to </w:t>
      </w:r>
      <w:r w:rsidR="00FF3A9F">
        <w:t xml:space="preserve">separate the descriptions of each of the objects being documented, but other </w:t>
      </w:r>
      <w:r w:rsidR="00776504">
        <w:t xml:space="preserve">methods can also be used, like </w:t>
      </w:r>
      <w:r w:rsidR="00131B35">
        <w:t xml:space="preserve">separating each section with a horizontal line or </w:t>
      </w:r>
      <w:r w:rsidR="005535E8">
        <w:t xml:space="preserve">drilling-down further on heading levels, </w:t>
      </w:r>
      <w:proofErr w:type="gramStart"/>
      <w:r w:rsidR="005535E8">
        <w:t>etc.</w:t>
      </w:r>
      <w:proofErr w:type="gramEnd"/>
      <w:r w:rsidR="00CF2E7A">
        <w:t xml:space="preserve"> Using this </w:t>
      </w:r>
      <w:r w:rsidR="00F63661">
        <w:t xml:space="preserve">specific </w:t>
      </w:r>
      <w:r w:rsidR="00CF2E7A">
        <w:t xml:space="preserve">approach, though, we are </w:t>
      </w:r>
      <w:r w:rsidR="00C42C4A">
        <w:t>still able to create a series of what could be called 'records'</w:t>
      </w:r>
      <w:r w:rsidR="00E23740">
        <w:t xml:space="preserve"> without having to employ a</w:t>
      </w:r>
      <w:r w:rsidR="004126E4">
        <w:t>ny kind of</w:t>
      </w:r>
      <w:r w:rsidR="00E23740">
        <w:t xml:space="preserve"> grid-based visual</w:t>
      </w:r>
      <w:r w:rsidR="004126E4">
        <w:t>s</w:t>
      </w:r>
      <w:r w:rsidR="00E23740">
        <w:t>.</w:t>
      </w:r>
    </w:p>
    <w:p w14:paraId="65555EB1" w14:textId="5914AA06" w:rsidR="0092705C" w:rsidRDefault="002D7B11" w:rsidP="003A070F">
      <w:r>
        <w:t xml:space="preserve">Using the same information as in the sample </w:t>
      </w:r>
      <w:r w:rsidR="00F63661">
        <w:t>above but</w:t>
      </w:r>
      <w:r w:rsidR="002917F4">
        <w:t xml:space="preserve"> drilling down </w:t>
      </w:r>
      <w:r w:rsidR="002A0D77">
        <w:t xml:space="preserve">with the use of </w:t>
      </w:r>
      <w:r w:rsidR="002917F4">
        <w:t>headers</w:t>
      </w:r>
      <w:r w:rsidR="002A0D77">
        <w:t xml:space="preserve"> to </w:t>
      </w:r>
      <w:r w:rsidR="00EB0DDD">
        <w:t xml:space="preserve">reduce the structure of the </w:t>
      </w:r>
      <w:r w:rsidR="002A0D77">
        <w:t xml:space="preserve">free-flowing </w:t>
      </w:r>
      <w:r w:rsidR="00D128A1">
        <w:t>document</w:t>
      </w:r>
      <w:r w:rsidR="002917F4">
        <w:t xml:space="preserve">, we might see some of the sections worded differently, as in </w:t>
      </w:r>
      <w:r w:rsidR="0092705C">
        <w:t>the following example.</w:t>
      </w:r>
    </w:p>
    <w:p w14:paraId="2ACE2E8E" w14:textId="77777777" w:rsidR="0092705C" w:rsidRDefault="0092705C" w:rsidP="003A070F"/>
    <w:p w14:paraId="2F9E6260" w14:textId="7F28777E" w:rsidR="0092705C" w:rsidRDefault="0092705C" w:rsidP="0092705C">
      <w:pPr>
        <w:ind w:left="720"/>
      </w:pPr>
      <w:r w:rsidRPr="002A0D77">
        <w:rPr>
          <w:b/>
          <w:bCs/>
        </w:rPr>
        <w:t>Aquanox</w:t>
      </w:r>
      <w:r>
        <w:br/>
        <w:t xml:space="preserve">A magical creature </w:t>
      </w:r>
      <w:r w:rsidR="004F3190">
        <w:t>whose element is water and favorite foods include seashell sushi.</w:t>
      </w:r>
      <w:r w:rsidR="004F3190">
        <w:br/>
      </w:r>
      <w:r w:rsidR="004F3190">
        <w:br/>
        <w:t xml:space="preserve">The </w:t>
      </w:r>
      <w:r w:rsidR="004F3190" w:rsidRPr="003A070F">
        <w:t xml:space="preserve">Aquanox thrive in the depths of ocean trenches, where pressure is immense and bioluminescent creatures dance. Their </w:t>
      </w:r>
      <w:r w:rsidR="004F3190" w:rsidRPr="00692C02">
        <w:rPr>
          <w:b/>
          <w:bCs/>
        </w:rPr>
        <w:t>Low</w:t>
      </w:r>
      <w:r w:rsidR="004F3190" w:rsidRPr="003A070F">
        <w:t xml:space="preserve"> power level surges during full </w:t>
      </w:r>
      <w:proofErr w:type="gramStart"/>
      <w:r w:rsidR="004F3190" w:rsidRPr="003A070F">
        <w:t>moons, when</w:t>
      </w:r>
      <w:proofErr w:type="gramEnd"/>
      <w:r w:rsidR="004F3190" w:rsidRPr="003A070F">
        <w:t xml:space="preserve"> tides reach their zenith. To harness this energy, Aquanox perform intricate water ballets, tracing sacred symbols with their liquid tendrils. Yet, exposure to desalinated tap water weakens their abilities, necessitating purification rituals in underwater caves.</w:t>
      </w:r>
    </w:p>
    <w:p w14:paraId="74986DE7" w14:textId="77777777" w:rsidR="00E23740" w:rsidRDefault="00E23740" w:rsidP="003A070F"/>
    <w:p w14:paraId="72555BDC" w14:textId="03B89D1B" w:rsidR="005535E8" w:rsidRDefault="0073443E" w:rsidP="0073443E">
      <w:pPr>
        <w:pStyle w:val="Heading1"/>
      </w:pPr>
      <w:r>
        <w:lastRenderedPageBreak/>
        <w:t>Using Sections in Markdown</w:t>
      </w:r>
    </w:p>
    <w:p w14:paraId="46D0D0C9" w14:textId="339C2873" w:rsidR="0073443E" w:rsidRDefault="0073443E" w:rsidP="0073443E">
      <w:r>
        <w:t xml:space="preserve">Although Markdown doesn't </w:t>
      </w:r>
      <w:r w:rsidR="00330504">
        <w:t>explicitly</w:t>
      </w:r>
      <w:r>
        <w:t xml:space="preserve"> </w:t>
      </w:r>
      <w:r w:rsidR="002A3929">
        <w:t>offer the use of section</w:t>
      </w:r>
      <w:r w:rsidR="00872C31">
        <w:t xml:space="preserve"> container</w:t>
      </w:r>
      <w:r w:rsidR="002A3929">
        <w:t xml:space="preserve">s for the use of defining individual records in your document, </w:t>
      </w:r>
      <w:r w:rsidR="00330504">
        <w:t>it does support all of HTML, versions 4 and 5</w:t>
      </w:r>
      <w:r w:rsidR="0044354F">
        <w:t xml:space="preserve">, as well as CSS version 3. Because of this, you can </w:t>
      </w:r>
      <w:r w:rsidR="00983129">
        <w:t xml:space="preserve">use the HTML &lt;section&gt; </w:t>
      </w:r>
      <w:r w:rsidR="007A793D">
        <w:t xml:space="preserve">... &lt;/section&gt; </w:t>
      </w:r>
      <w:r w:rsidR="00186C9C">
        <w:t>element</w:t>
      </w:r>
      <w:r w:rsidR="00983129">
        <w:t xml:space="preserve"> to </w:t>
      </w:r>
      <w:r w:rsidR="001A2C5A">
        <w:t>separate the encl</w:t>
      </w:r>
      <w:r w:rsidR="007A793D">
        <w:t>osed content as a record.</w:t>
      </w:r>
    </w:p>
    <w:p w14:paraId="2AFAF2EE" w14:textId="5ACA1EC6" w:rsidR="007A793D" w:rsidRDefault="007A793D" w:rsidP="0073443E">
      <w:r>
        <w:t>For example:</w:t>
      </w:r>
    </w:p>
    <w:tbl>
      <w:tblPr>
        <w:tblStyle w:val="TableGrid"/>
        <w:tblW w:w="0" w:type="auto"/>
        <w:shd w:val="clear" w:color="auto" w:fill="FAFAFA"/>
        <w:tblLook w:val="04A0" w:firstRow="1" w:lastRow="0" w:firstColumn="1" w:lastColumn="0" w:noHBand="0" w:noVBand="1"/>
      </w:tblPr>
      <w:tblGrid>
        <w:gridCol w:w="9350"/>
      </w:tblGrid>
      <w:tr w:rsidR="00666C5B" w14:paraId="56880D8E" w14:textId="77777777" w:rsidTr="00666C5B">
        <w:tc>
          <w:tcPr>
            <w:tcW w:w="9350" w:type="dxa"/>
            <w:shd w:val="clear" w:color="auto" w:fill="FAFAFA"/>
          </w:tcPr>
          <w:p w14:paraId="70EEE21E" w14:textId="77777777" w:rsidR="00666C5B" w:rsidRPr="00935939" w:rsidRDefault="00FB309A" w:rsidP="0073443E">
            <w:pPr>
              <w:rPr>
                <w:rFonts w:ascii="Consolas" w:hAnsi="Consolas"/>
              </w:rPr>
            </w:pPr>
            <w:r w:rsidRPr="00935939">
              <w:rPr>
                <w:rFonts w:ascii="Consolas" w:hAnsi="Consolas"/>
              </w:rPr>
              <w:t>## Details</w:t>
            </w:r>
          </w:p>
          <w:p w14:paraId="523665B1" w14:textId="77777777" w:rsidR="00FB309A" w:rsidRPr="00935939" w:rsidRDefault="00FB309A" w:rsidP="0073443E">
            <w:pPr>
              <w:rPr>
                <w:rFonts w:ascii="Consolas" w:hAnsi="Consolas"/>
              </w:rPr>
            </w:pPr>
            <w:r w:rsidRPr="00935939">
              <w:rPr>
                <w:rFonts w:ascii="Consolas" w:hAnsi="Consolas"/>
              </w:rPr>
              <w:t>Following are the details of my visit to Greece.</w:t>
            </w:r>
          </w:p>
          <w:p w14:paraId="61F49797" w14:textId="77777777" w:rsidR="00FB309A" w:rsidRPr="00935939" w:rsidRDefault="00FB309A" w:rsidP="0073443E">
            <w:pPr>
              <w:rPr>
                <w:rFonts w:ascii="Consolas" w:hAnsi="Consolas"/>
              </w:rPr>
            </w:pPr>
          </w:p>
          <w:p w14:paraId="3B98757D" w14:textId="77777777" w:rsidR="00FB309A" w:rsidRPr="00935939" w:rsidRDefault="00FB309A" w:rsidP="0073443E">
            <w:pPr>
              <w:rPr>
                <w:rFonts w:ascii="Consolas" w:hAnsi="Consolas"/>
              </w:rPr>
            </w:pPr>
            <w:r w:rsidRPr="00935939">
              <w:rPr>
                <w:rFonts w:ascii="Consolas" w:hAnsi="Consolas"/>
              </w:rPr>
              <w:t>&lt;section&gt;</w:t>
            </w:r>
          </w:p>
          <w:p w14:paraId="46896C0A" w14:textId="77777777" w:rsidR="00FB309A" w:rsidRPr="00935939" w:rsidRDefault="00FB309A" w:rsidP="0073443E">
            <w:pPr>
              <w:rPr>
                <w:rFonts w:ascii="Consolas" w:hAnsi="Consolas"/>
              </w:rPr>
            </w:pPr>
          </w:p>
          <w:p w14:paraId="6C630301" w14:textId="77777777" w:rsidR="00FB309A" w:rsidRPr="00935939" w:rsidRDefault="00FB309A" w:rsidP="0073443E">
            <w:pPr>
              <w:rPr>
                <w:rFonts w:ascii="Consolas" w:hAnsi="Consolas"/>
              </w:rPr>
            </w:pPr>
            <w:r w:rsidRPr="00935939">
              <w:rPr>
                <w:rFonts w:ascii="Consolas" w:hAnsi="Consolas"/>
              </w:rPr>
              <w:t xml:space="preserve">### </w:t>
            </w:r>
            <w:r w:rsidR="0039641A" w:rsidRPr="00935939">
              <w:rPr>
                <w:rFonts w:ascii="Consolas" w:hAnsi="Consolas"/>
              </w:rPr>
              <w:t>Day 1</w:t>
            </w:r>
          </w:p>
          <w:p w14:paraId="28125A33" w14:textId="06D8EA5A" w:rsidR="0039641A" w:rsidRPr="00935939" w:rsidRDefault="0039641A" w:rsidP="0073443E">
            <w:pPr>
              <w:rPr>
                <w:rFonts w:ascii="Consolas" w:hAnsi="Consolas"/>
              </w:rPr>
            </w:pPr>
            <w:r w:rsidRPr="00935939">
              <w:rPr>
                <w:rFonts w:ascii="Consolas" w:hAnsi="Consolas"/>
              </w:rPr>
              <w:t>We ate a meal</w:t>
            </w:r>
            <w:r w:rsidR="00D630EE" w:rsidRPr="00935939">
              <w:rPr>
                <w:rFonts w:ascii="Consolas" w:hAnsi="Consolas"/>
              </w:rPr>
              <w:t xml:space="preserve"> in Athens.</w:t>
            </w:r>
          </w:p>
          <w:p w14:paraId="22D0F234" w14:textId="77777777" w:rsidR="0039641A" w:rsidRPr="00935939" w:rsidRDefault="0039641A" w:rsidP="0073443E">
            <w:pPr>
              <w:rPr>
                <w:rFonts w:ascii="Consolas" w:hAnsi="Consolas"/>
              </w:rPr>
            </w:pPr>
          </w:p>
          <w:p w14:paraId="60BDF160" w14:textId="77777777" w:rsidR="0039641A" w:rsidRPr="00935939" w:rsidRDefault="0039641A" w:rsidP="0073443E">
            <w:pPr>
              <w:rPr>
                <w:rFonts w:ascii="Consolas" w:hAnsi="Consolas"/>
              </w:rPr>
            </w:pPr>
            <w:r w:rsidRPr="00935939">
              <w:rPr>
                <w:rFonts w:ascii="Consolas" w:hAnsi="Consolas"/>
              </w:rPr>
              <w:t xml:space="preserve">### </w:t>
            </w:r>
            <w:r w:rsidR="00CB0011" w:rsidRPr="00935939">
              <w:rPr>
                <w:rFonts w:ascii="Consolas" w:hAnsi="Consolas"/>
              </w:rPr>
              <w:t>Tours</w:t>
            </w:r>
          </w:p>
          <w:p w14:paraId="6F3E574B" w14:textId="2A992BAA" w:rsidR="00CB0011" w:rsidRPr="00935939" w:rsidRDefault="00F64A2C" w:rsidP="0073443E">
            <w:pPr>
              <w:rPr>
                <w:rFonts w:ascii="Consolas" w:hAnsi="Consolas"/>
              </w:rPr>
            </w:pPr>
            <w:r w:rsidRPr="00935939">
              <w:rPr>
                <w:rFonts w:ascii="Consolas" w:hAnsi="Consolas"/>
              </w:rPr>
              <w:t>Bus trip to the hotel</w:t>
            </w:r>
            <w:r w:rsidR="00CB0011" w:rsidRPr="00935939">
              <w:rPr>
                <w:rFonts w:ascii="Consolas" w:hAnsi="Consolas"/>
              </w:rPr>
              <w:t>.</w:t>
            </w:r>
            <w:r w:rsidRPr="00935939">
              <w:rPr>
                <w:rFonts w:ascii="Consolas" w:hAnsi="Consolas"/>
              </w:rPr>
              <w:t xml:space="preserve"> </w:t>
            </w:r>
            <w:r w:rsidR="00926597" w:rsidRPr="00935939">
              <w:rPr>
                <w:rFonts w:ascii="Consolas" w:hAnsi="Consolas"/>
              </w:rPr>
              <w:t>Guided description of several ancient ruins.</w:t>
            </w:r>
          </w:p>
          <w:p w14:paraId="50FF9E5B" w14:textId="77777777" w:rsidR="00CB0011" w:rsidRPr="00935939" w:rsidRDefault="00CB0011" w:rsidP="0073443E">
            <w:pPr>
              <w:rPr>
                <w:rFonts w:ascii="Consolas" w:hAnsi="Consolas"/>
              </w:rPr>
            </w:pPr>
          </w:p>
          <w:p w14:paraId="417D82C1" w14:textId="77777777" w:rsidR="00CB0011" w:rsidRPr="00935939" w:rsidRDefault="00CB0011" w:rsidP="0073443E">
            <w:pPr>
              <w:rPr>
                <w:rFonts w:ascii="Consolas" w:hAnsi="Consolas"/>
              </w:rPr>
            </w:pPr>
            <w:r w:rsidRPr="00935939">
              <w:rPr>
                <w:rFonts w:ascii="Consolas" w:hAnsi="Consolas"/>
              </w:rPr>
              <w:t>&lt;/section&gt;</w:t>
            </w:r>
          </w:p>
          <w:p w14:paraId="40E17123" w14:textId="77777777" w:rsidR="00CB0011" w:rsidRPr="00935939" w:rsidRDefault="00CB0011" w:rsidP="0073443E">
            <w:pPr>
              <w:rPr>
                <w:rFonts w:ascii="Consolas" w:hAnsi="Consolas"/>
              </w:rPr>
            </w:pPr>
          </w:p>
          <w:p w14:paraId="774257A9" w14:textId="166B3C88" w:rsidR="0094544B" w:rsidRPr="00935939" w:rsidRDefault="0094544B" w:rsidP="0073443E">
            <w:pPr>
              <w:rPr>
                <w:rFonts w:ascii="Consolas" w:hAnsi="Consolas"/>
              </w:rPr>
            </w:pPr>
            <w:r w:rsidRPr="00935939">
              <w:rPr>
                <w:rFonts w:ascii="Consolas" w:hAnsi="Consolas"/>
              </w:rPr>
              <w:t>---</w:t>
            </w:r>
          </w:p>
          <w:p w14:paraId="6BB6EC98" w14:textId="77777777" w:rsidR="0094544B" w:rsidRPr="00935939" w:rsidRDefault="0094544B" w:rsidP="0073443E">
            <w:pPr>
              <w:rPr>
                <w:rFonts w:ascii="Consolas" w:hAnsi="Consolas"/>
              </w:rPr>
            </w:pPr>
          </w:p>
          <w:p w14:paraId="634182CD" w14:textId="77777777" w:rsidR="00CB0011" w:rsidRPr="00935939" w:rsidRDefault="00CB0011" w:rsidP="0073443E">
            <w:pPr>
              <w:rPr>
                <w:rFonts w:ascii="Consolas" w:hAnsi="Consolas"/>
              </w:rPr>
            </w:pPr>
            <w:r w:rsidRPr="00935939">
              <w:rPr>
                <w:rFonts w:ascii="Consolas" w:hAnsi="Consolas"/>
              </w:rPr>
              <w:t>&lt;section&gt;</w:t>
            </w:r>
          </w:p>
          <w:p w14:paraId="05E62017" w14:textId="77777777" w:rsidR="0034728E" w:rsidRPr="00935939" w:rsidRDefault="0034728E" w:rsidP="0073443E">
            <w:pPr>
              <w:rPr>
                <w:rFonts w:ascii="Consolas" w:hAnsi="Consolas"/>
              </w:rPr>
            </w:pPr>
          </w:p>
          <w:p w14:paraId="3A114DFF" w14:textId="0EE1D60B" w:rsidR="0034728E" w:rsidRPr="00935939" w:rsidRDefault="0034728E" w:rsidP="0073443E">
            <w:pPr>
              <w:rPr>
                <w:rFonts w:ascii="Consolas" w:hAnsi="Consolas"/>
              </w:rPr>
            </w:pPr>
            <w:r w:rsidRPr="00935939">
              <w:rPr>
                <w:rFonts w:ascii="Consolas" w:hAnsi="Consolas"/>
              </w:rPr>
              <w:t>##</w:t>
            </w:r>
            <w:r w:rsidR="006F57D0" w:rsidRPr="00935939">
              <w:rPr>
                <w:rFonts w:ascii="Consolas" w:hAnsi="Consolas"/>
              </w:rPr>
              <w:t>#</w:t>
            </w:r>
            <w:r w:rsidRPr="00935939">
              <w:rPr>
                <w:rFonts w:ascii="Consolas" w:hAnsi="Consolas"/>
              </w:rPr>
              <w:t xml:space="preserve"> Day 2</w:t>
            </w:r>
          </w:p>
          <w:p w14:paraId="06356D21" w14:textId="793C4982" w:rsidR="0034728E" w:rsidRPr="00935939" w:rsidRDefault="0034728E" w:rsidP="0073443E">
            <w:pPr>
              <w:rPr>
                <w:rFonts w:ascii="Consolas" w:hAnsi="Consolas"/>
              </w:rPr>
            </w:pPr>
            <w:r w:rsidRPr="00935939">
              <w:rPr>
                <w:rFonts w:ascii="Consolas" w:hAnsi="Consolas"/>
              </w:rPr>
              <w:t>People kept explaining things, but it was all Greek to me.</w:t>
            </w:r>
          </w:p>
          <w:p w14:paraId="25A50767" w14:textId="77777777" w:rsidR="006F57D0" w:rsidRPr="00935939" w:rsidRDefault="006F57D0" w:rsidP="0073443E">
            <w:pPr>
              <w:rPr>
                <w:rFonts w:ascii="Consolas" w:hAnsi="Consolas"/>
              </w:rPr>
            </w:pPr>
          </w:p>
          <w:p w14:paraId="40F7276E" w14:textId="41F66285" w:rsidR="006F57D0" w:rsidRPr="00935939" w:rsidRDefault="006F57D0" w:rsidP="0073443E">
            <w:pPr>
              <w:rPr>
                <w:rFonts w:ascii="Consolas" w:hAnsi="Consolas"/>
              </w:rPr>
            </w:pPr>
            <w:r w:rsidRPr="00935939">
              <w:rPr>
                <w:rFonts w:ascii="Consolas" w:hAnsi="Consolas"/>
              </w:rPr>
              <w:t>### Tours</w:t>
            </w:r>
          </w:p>
          <w:p w14:paraId="1FD208BA" w14:textId="1F7F38E1" w:rsidR="006F57D0" w:rsidRPr="00935939" w:rsidRDefault="003D5A23" w:rsidP="0073443E">
            <w:pPr>
              <w:rPr>
                <w:rFonts w:ascii="Consolas" w:hAnsi="Consolas"/>
              </w:rPr>
            </w:pPr>
            <w:r w:rsidRPr="00935939">
              <w:rPr>
                <w:rFonts w:ascii="Consolas" w:hAnsi="Consolas"/>
              </w:rPr>
              <w:t xml:space="preserve">Parthenon. </w:t>
            </w:r>
            <w:r w:rsidR="00D630EE" w:rsidRPr="00935939">
              <w:rPr>
                <w:rFonts w:ascii="Consolas" w:hAnsi="Consolas"/>
              </w:rPr>
              <w:t xml:space="preserve">We skipped </w:t>
            </w:r>
            <w:r w:rsidR="00C70F26" w:rsidRPr="00935939">
              <w:rPr>
                <w:rFonts w:ascii="Consolas" w:hAnsi="Consolas"/>
              </w:rPr>
              <w:t xml:space="preserve">the line by being dropped-in </w:t>
            </w:r>
            <w:r w:rsidR="00285826" w:rsidRPr="00935939">
              <w:rPr>
                <w:rFonts w:ascii="Consolas" w:hAnsi="Consolas"/>
              </w:rPr>
              <w:t>by helicopter.</w:t>
            </w:r>
          </w:p>
          <w:p w14:paraId="6D8C59FD" w14:textId="77777777" w:rsidR="0034728E" w:rsidRPr="00935939" w:rsidRDefault="0034728E" w:rsidP="0073443E">
            <w:pPr>
              <w:rPr>
                <w:rFonts w:ascii="Consolas" w:hAnsi="Consolas"/>
              </w:rPr>
            </w:pPr>
          </w:p>
          <w:p w14:paraId="2EADA462" w14:textId="79C28D41" w:rsidR="00CB0011" w:rsidRPr="00935939" w:rsidRDefault="00CB0011" w:rsidP="0073443E">
            <w:pPr>
              <w:rPr>
                <w:rFonts w:ascii="Consolas" w:hAnsi="Consolas"/>
              </w:rPr>
            </w:pPr>
            <w:r w:rsidRPr="00935939">
              <w:rPr>
                <w:rFonts w:ascii="Consolas" w:hAnsi="Consolas"/>
              </w:rPr>
              <w:t>&lt;/section&gt;</w:t>
            </w:r>
          </w:p>
        </w:tc>
      </w:tr>
    </w:tbl>
    <w:p w14:paraId="2BADFC30" w14:textId="77777777" w:rsidR="007A793D" w:rsidRDefault="007A793D" w:rsidP="0073443E"/>
    <w:p w14:paraId="0755DDB7" w14:textId="27367F87" w:rsidR="006B768B" w:rsidRDefault="006B768B" w:rsidP="0073443E">
      <w:r>
        <w:t>Notice that the fields of each detail record are one level greater than the parent container</w:t>
      </w:r>
      <w:r w:rsidR="00893CAB">
        <w:t>, which, in this case, is 'Details'.</w:t>
      </w:r>
    </w:p>
    <w:p w14:paraId="010F36A2" w14:textId="77777777" w:rsidR="006B768B" w:rsidRDefault="006B768B" w:rsidP="0073443E"/>
    <w:p w14:paraId="6DAA4DE8" w14:textId="1D3C17D9" w:rsidR="005F6F51" w:rsidRDefault="005F6F51" w:rsidP="005F6F51">
      <w:pPr>
        <w:pStyle w:val="Heading2"/>
      </w:pPr>
      <w:r>
        <w:t>Visual Separation</w:t>
      </w:r>
      <w:r w:rsidR="00E7574C">
        <w:t xml:space="preserve"> - Horizontal Line</w:t>
      </w:r>
    </w:p>
    <w:p w14:paraId="211B2BA6" w14:textId="2BDA1DC1" w:rsidR="00285826" w:rsidRDefault="00285826" w:rsidP="0073443E">
      <w:r>
        <w:t xml:space="preserve">Notice </w:t>
      </w:r>
      <w:r w:rsidR="005F6F51">
        <w:t xml:space="preserve">the use of the horizontal line </w:t>
      </w:r>
      <w:r w:rsidR="00E95BA2">
        <w:t xml:space="preserve">between the sections </w:t>
      </w:r>
      <w:r>
        <w:t>in the above example</w:t>
      </w:r>
      <w:r w:rsidR="00E95BA2">
        <w:t xml:space="preserve">. This is a customary practice </w:t>
      </w:r>
      <w:r w:rsidR="000538C7">
        <w:t xml:space="preserve">to delineate records on the </w:t>
      </w:r>
      <w:r w:rsidR="00D9479D">
        <w:t xml:space="preserve">preview </w:t>
      </w:r>
      <w:r w:rsidR="000538C7">
        <w:t>page</w:t>
      </w:r>
      <w:r w:rsidR="006E36B4">
        <w:t xml:space="preserve"> since the section tag has no associated visual properties</w:t>
      </w:r>
      <w:r w:rsidR="004C02C6">
        <w:t xml:space="preserve"> of its own</w:t>
      </w:r>
      <w:r w:rsidR="006E36B4">
        <w:t>.</w:t>
      </w:r>
    </w:p>
    <w:p w14:paraId="2AABB320" w14:textId="0AE90B6D" w:rsidR="00E7574C" w:rsidRDefault="00E7574C" w:rsidP="0073443E">
      <w:r>
        <w:t xml:space="preserve">This is the easiest delineation method to </w:t>
      </w:r>
      <w:r w:rsidR="005379DF">
        <w:t>use but</w:t>
      </w:r>
      <w:r w:rsidR="00893CAB">
        <w:t xml:space="preserve"> </w:t>
      </w:r>
      <w:r w:rsidR="00467F68">
        <w:t xml:space="preserve">it </w:t>
      </w:r>
      <w:r w:rsidR="00893CAB">
        <w:t xml:space="preserve">can </w:t>
      </w:r>
      <w:r w:rsidR="005379DF">
        <w:t>stifle</w:t>
      </w:r>
      <w:r w:rsidR="00893CAB">
        <w:t xml:space="preserve"> the author's </w:t>
      </w:r>
      <w:r w:rsidR="00F541EC">
        <w:t>freedom for using horizontal lines in their own detail-level descriptions.</w:t>
      </w:r>
    </w:p>
    <w:p w14:paraId="71A1BA0D" w14:textId="77777777" w:rsidR="00E90561" w:rsidRDefault="00E90561" w:rsidP="0073443E"/>
    <w:p w14:paraId="080CD73C" w14:textId="33215A6D" w:rsidR="00E90561" w:rsidRDefault="00E90561" w:rsidP="00E90561">
      <w:pPr>
        <w:pStyle w:val="Heading2"/>
      </w:pPr>
      <w:r>
        <w:lastRenderedPageBreak/>
        <w:t>Visual Separation - Section Styles</w:t>
      </w:r>
    </w:p>
    <w:p w14:paraId="1C214F7A" w14:textId="165B3A77" w:rsidR="00E90561" w:rsidRDefault="00596DA9" w:rsidP="0073443E">
      <w:r>
        <w:t xml:space="preserve">For a more striking visual impact </w:t>
      </w:r>
      <w:r w:rsidR="006A7C7F">
        <w:t xml:space="preserve">during preview </w:t>
      </w:r>
      <w:r>
        <w:t>than a horizontal line, you can color</w:t>
      </w:r>
      <w:r w:rsidR="006A7C7F">
        <w:t xml:space="preserve"> the sections using</w:t>
      </w:r>
      <w:r w:rsidR="005379DF">
        <w:t xml:space="preserve"> the HTML &lt;style&gt; ... &lt;/style&gt; element</w:t>
      </w:r>
      <w:r w:rsidR="0069029B">
        <w:t>, which contains CSS</w:t>
      </w:r>
      <w:r w:rsidR="006A7C7F">
        <w:t xml:space="preserve">. The following CSS example </w:t>
      </w:r>
      <w:r w:rsidR="004479C9">
        <w:t>alternates the background areas of the sections between two sha</w:t>
      </w:r>
      <w:r w:rsidR="00467F68">
        <w:t>d</w:t>
      </w:r>
      <w:r w:rsidR="004479C9">
        <w:t>es of light blue.</w:t>
      </w:r>
    </w:p>
    <w:tbl>
      <w:tblPr>
        <w:tblStyle w:val="TableGrid"/>
        <w:tblW w:w="0" w:type="auto"/>
        <w:shd w:val="clear" w:color="auto" w:fill="FAFAFA"/>
        <w:tblLook w:val="04A0" w:firstRow="1" w:lastRow="0" w:firstColumn="1" w:lastColumn="0" w:noHBand="0" w:noVBand="1"/>
      </w:tblPr>
      <w:tblGrid>
        <w:gridCol w:w="9350"/>
      </w:tblGrid>
      <w:tr w:rsidR="00862041" w14:paraId="1731234A" w14:textId="77777777" w:rsidTr="00862041">
        <w:tc>
          <w:tcPr>
            <w:tcW w:w="9350" w:type="dxa"/>
            <w:shd w:val="clear" w:color="auto" w:fill="FAFAFA"/>
          </w:tcPr>
          <w:p w14:paraId="46886A74" w14:textId="77777777" w:rsidR="00862041" w:rsidRPr="00601582" w:rsidRDefault="00862041" w:rsidP="0073443E">
            <w:pPr>
              <w:rPr>
                <w:rFonts w:ascii="Consolas" w:hAnsi="Consolas"/>
              </w:rPr>
            </w:pPr>
            <w:r w:rsidRPr="00601582">
              <w:rPr>
                <w:rFonts w:ascii="Consolas" w:hAnsi="Consolas"/>
              </w:rPr>
              <w:t>&lt;style&gt;</w:t>
            </w:r>
          </w:p>
          <w:p w14:paraId="2E250E19" w14:textId="77777777" w:rsidR="00935939" w:rsidRPr="00601582" w:rsidRDefault="00935939" w:rsidP="00935939">
            <w:pPr>
              <w:rPr>
                <w:rFonts w:ascii="Consolas" w:hAnsi="Consolas"/>
              </w:rPr>
            </w:pPr>
            <w:r w:rsidRPr="00601582">
              <w:rPr>
                <w:rFonts w:ascii="Consolas" w:hAnsi="Consolas"/>
              </w:rPr>
              <w:t>section</w:t>
            </w:r>
          </w:p>
          <w:p w14:paraId="5E9AACAC" w14:textId="77777777" w:rsidR="00935939" w:rsidRPr="00601582" w:rsidRDefault="00935939" w:rsidP="00935939">
            <w:pPr>
              <w:rPr>
                <w:rFonts w:ascii="Consolas" w:hAnsi="Consolas"/>
              </w:rPr>
            </w:pPr>
            <w:r w:rsidRPr="00601582">
              <w:rPr>
                <w:rFonts w:ascii="Consolas" w:hAnsi="Consolas"/>
              </w:rPr>
              <w:t>{</w:t>
            </w:r>
          </w:p>
          <w:p w14:paraId="6EDF2949" w14:textId="77777777" w:rsidR="00935939" w:rsidRPr="00601582" w:rsidRDefault="00935939" w:rsidP="00935939">
            <w:pPr>
              <w:rPr>
                <w:rFonts w:ascii="Consolas" w:hAnsi="Consolas"/>
              </w:rPr>
            </w:pPr>
            <w:r w:rsidRPr="00601582">
              <w:rPr>
                <w:rFonts w:ascii="Consolas" w:hAnsi="Consolas"/>
              </w:rPr>
              <w:t xml:space="preserve"> padding: 8px;</w:t>
            </w:r>
          </w:p>
          <w:p w14:paraId="023FB774" w14:textId="77777777" w:rsidR="00935939" w:rsidRPr="00601582" w:rsidRDefault="00935939" w:rsidP="00935939">
            <w:pPr>
              <w:rPr>
                <w:rFonts w:ascii="Consolas" w:hAnsi="Consolas"/>
              </w:rPr>
            </w:pPr>
            <w:r w:rsidRPr="00601582">
              <w:rPr>
                <w:rFonts w:ascii="Consolas" w:hAnsi="Consolas"/>
              </w:rPr>
              <w:t xml:space="preserve"> margin-top: 6px;</w:t>
            </w:r>
          </w:p>
          <w:p w14:paraId="616DA033" w14:textId="77777777" w:rsidR="00935939" w:rsidRPr="00601582" w:rsidRDefault="00935939" w:rsidP="00935939">
            <w:pPr>
              <w:rPr>
                <w:rFonts w:ascii="Consolas" w:hAnsi="Consolas"/>
              </w:rPr>
            </w:pPr>
            <w:r w:rsidRPr="00601582">
              <w:rPr>
                <w:rFonts w:ascii="Consolas" w:hAnsi="Consolas"/>
              </w:rPr>
              <w:t xml:space="preserve"> margin-bottom: 6px;</w:t>
            </w:r>
          </w:p>
          <w:p w14:paraId="45A7B42C" w14:textId="77777777" w:rsidR="00935939" w:rsidRPr="00601582" w:rsidRDefault="00935939" w:rsidP="00935939">
            <w:pPr>
              <w:rPr>
                <w:rFonts w:ascii="Consolas" w:hAnsi="Consolas"/>
              </w:rPr>
            </w:pPr>
            <w:r w:rsidRPr="00601582">
              <w:rPr>
                <w:rFonts w:ascii="Consolas" w:hAnsi="Consolas"/>
              </w:rPr>
              <w:t xml:space="preserve"> border: 1px solid #7f7f7f;</w:t>
            </w:r>
          </w:p>
          <w:p w14:paraId="4DB7DF30" w14:textId="77777777" w:rsidR="00935939" w:rsidRPr="00601582" w:rsidRDefault="00935939" w:rsidP="00935939">
            <w:pPr>
              <w:rPr>
                <w:rFonts w:ascii="Consolas" w:hAnsi="Consolas"/>
              </w:rPr>
            </w:pPr>
            <w:r w:rsidRPr="00601582">
              <w:rPr>
                <w:rFonts w:ascii="Consolas" w:hAnsi="Consolas"/>
              </w:rPr>
              <w:t xml:space="preserve"> border-radius: 16px;</w:t>
            </w:r>
          </w:p>
          <w:p w14:paraId="21FA2129" w14:textId="77777777" w:rsidR="00935939" w:rsidRPr="00601582" w:rsidRDefault="00935939" w:rsidP="00935939">
            <w:pPr>
              <w:rPr>
                <w:rFonts w:ascii="Consolas" w:hAnsi="Consolas"/>
              </w:rPr>
            </w:pPr>
            <w:r w:rsidRPr="00601582">
              <w:rPr>
                <w:rFonts w:ascii="Consolas" w:hAnsi="Consolas"/>
              </w:rPr>
              <w:t>}</w:t>
            </w:r>
          </w:p>
          <w:p w14:paraId="13D6EAE1" w14:textId="77777777" w:rsidR="00935939" w:rsidRPr="00601582" w:rsidRDefault="00935939" w:rsidP="00935939">
            <w:pPr>
              <w:rPr>
                <w:rFonts w:ascii="Consolas" w:hAnsi="Consolas"/>
              </w:rPr>
            </w:pPr>
            <w:r w:rsidRPr="00601582">
              <w:rPr>
                <w:rFonts w:ascii="Consolas" w:hAnsi="Consolas"/>
              </w:rPr>
              <w:t>section:</w:t>
            </w:r>
            <w:proofErr w:type="gramStart"/>
            <w:r w:rsidRPr="00601582">
              <w:rPr>
                <w:rFonts w:ascii="Consolas" w:hAnsi="Consolas"/>
              </w:rPr>
              <w:t>nth-child</w:t>
            </w:r>
            <w:proofErr w:type="gramEnd"/>
            <w:r w:rsidRPr="00601582">
              <w:rPr>
                <w:rFonts w:ascii="Consolas" w:hAnsi="Consolas"/>
              </w:rPr>
              <w:t>(odd)</w:t>
            </w:r>
          </w:p>
          <w:p w14:paraId="36FD6A11" w14:textId="77777777" w:rsidR="00935939" w:rsidRPr="00601582" w:rsidRDefault="00935939" w:rsidP="00935939">
            <w:pPr>
              <w:rPr>
                <w:rFonts w:ascii="Consolas" w:hAnsi="Consolas"/>
              </w:rPr>
            </w:pPr>
            <w:r w:rsidRPr="00601582">
              <w:rPr>
                <w:rFonts w:ascii="Consolas" w:hAnsi="Consolas"/>
              </w:rPr>
              <w:t>{</w:t>
            </w:r>
          </w:p>
          <w:p w14:paraId="32DAEE16" w14:textId="77777777" w:rsidR="00935939" w:rsidRPr="00601582" w:rsidRDefault="00935939" w:rsidP="00935939">
            <w:pPr>
              <w:rPr>
                <w:rFonts w:ascii="Consolas" w:hAnsi="Consolas"/>
              </w:rPr>
            </w:pPr>
            <w:r w:rsidRPr="00601582">
              <w:rPr>
                <w:rFonts w:ascii="Consolas" w:hAnsi="Consolas"/>
              </w:rPr>
              <w:t xml:space="preserve"> background-color: #fafaff;</w:t>
            </w:r>
          </w:p>
          <w:p w14:paraId="13EC88A7" w14:textId="77777777" w:rsidR="00935939" w:rsidRPr="00601582" w:rsidRDefault="00935939" w:rsidP="00935939">
            <w:pPr>
              <w:rPr>
                <w:rFonts w:ascii="Consolas" w:hAnsi="Consolas"/>
              </w:rPr>
            </w:pPr>
            <w:r w:rsidRPr="00601582">
              <w:rPr>
                <w:rFonts w:ascii="Consolas" w:hAnsi="Consolas"/>
              </w:rPr>
              <w:t>}</w:t>
            </w:r>
          </w:p>
          <w:p w14:paraId="74432D28" w14:textId="77777777" w:rsidR="00935939" w:rsidRPr="00601582" w:rsidRDefault="00935939" w:rsidP="00935939">
            <w:pPr>
              <w:rPr>
                <w:rFonts w:ascii="Consolas" w:hAnsi="Consolas"/>
              </w:rPr>
            </w:pPr>
            <w:r w:rsidRPr="00601582">
              <w:rPr>
                <w:rFonts w:ascii="Consolas" w:hAnsi="Consolas"/>
              </w:rPr>
              <w:t>section:</w:t>
            </w:r>
            <w:proofErr w:type="gramStart"/>
            <w:r w:rsidRPr="00601582">
              <w:rPr>
                <w:rFonts w:ascii="Consolas" w:hAnsi="Consolas"/>
              </w:rPr>
              <w:t>nth-child</w:t>
            </w:r>
            <w:proofErr w:type="gramEnd"/>
            <w:r w:rsidRPr="00601582">
              <w:rPr>
                <w:rFonts w:ascii="Consolas" w:hAnsi="Consolas"/>
              </w:rPr>
              <w:t>(even)</w:t>
            </w:r>
          </w:p>
          <w:p w14:paraId="5028441A" w14:textId="77777777" w:rsidR="00935939" w:rsidRPr="00601582" w:rsidRDefault="00935939" w:rsidP="00935939">
            <w:pPr>
              <w:rPr>
                <w:rFonts w:ascii="Consolas" w:hAnsi="Consolas"/>
              </w:rPr>
            </w:pPr>
            <w:r w:rsidRPr="00601582">
              <w:rPr>
                <w:rFonts w:ascii="Consolas" w:hAnsi="Consolas"/>
              </w:rPr>
              <w:t>{</w:t>
            </w:r>
          </w:p>
          <w:p w14:paraId="33C97AEE" w14:textId="77777777" w:rsidR="00935939" w:rsidRPr="00601582" w:rsidRDefault="00935939" w:rsidP="00935939">
            <w:pPr>
              <w:rPr>
                <w:rFonts w:ascii="Consolas" w:hAnsi="Consolas"/>
              </w:rPr>
            </w:pPr>
            <w:r w:rsidRPr="00601582">
              <w:rPr>
                <w:rFonts w:ascii="Consolas" w:hAnsi="Consolas"/>
              </w:rPr>
              <w:t xml:space="preserve"> background-color: #f0f0f7;</w:t>
            </w:r>
          </w:p>
          <w:p w14:paraId="2178FA31" w14:textId="537DBC00" w:rsidR="00862041" w:rsidRPr="00601582" w:rsidRDefault="00935939" w:rsidP="00935939">
            <w:pPr>
              <w:rPr>
                <w:rFonts w:ascii="Consolas" w:hAnsi="Consolas"/>
              </w:rPr>
            </w:pPr>
            <w:r w:rsidRPr="00601582">
              <w:rPr>
                <w:rFonts w:ascii="Consolas" w:hAnsi="Consolas"/>
              </w:rPr>
              <w:t>}</w:t>
            </w:r>
          </w:p>
          <w:p w14:paraId="27C3A22B" w14:textId="42385071" w:rsidR="00862041" w:rsidRPr="00601582" w:rsidRDefault="00862041" w:rsidP="0073443E">
            <w:pPr>
              <w:rPr>
                <w:rFonts w:ascii="Consolas" w:hAnsi="Consolas"/>
              </w:rPr>
            </w:pPr>
            <w:r w:rsidRPr="00601582">
              <w:rPr>
                <w:rFonts w:ascii="Consolas" w:hAnsi="Consolas"/>
              </w:rPr>
              <w:t>&lt;/style&gt;</w:t>
            </w:r>
          </w:p>
        </w:tc>
      </w:tr>
    </w:tbl>
    <w:p w14:paraId="639A1332" w14:textId="77777777" w:rsidR="004479C9" w:rsidRDefault="004479C9" w:rsidP="0073443E"/>
    <w:p w14:paraId="0DE8EF54" w14:textId="55548A2E" w:rsidR="006D25DE" w:rsidRDefault="00963672" w:rsidP="0073443E">
      <w:r>
        <w:t>In the above example, the inner padding</w:t>
      </w:r>
      <w:r w:rsidR="00467F68">
        <w:t xml:space="preserve"> (</w:t>
      </w:r>
      <w:r w:rsidR="00E53412">
        <w:t xml:space="preserve">the area </w:t>
      </w:r>
      <w:r w:rsidR="00D13B0F">
        <w:t xml:space="preserve">inside the container </w:t>
      </w:r>
      <w:r w:rsidR="00E53412">
        <w:t>between the border and the written content</w:t>
      </w:r>
      <w:r w:rsidR="00D13B0F">
        <w:t>)</w:t>
      </w:r>
      <w:r w:rsidR="00E53412">
        <w:t xml:space="preserve"> is set to 8 pixels,</w:t>
      </w:r>
      <w:r w:rsidR="00013D4F">
        <w:t xml:space="preserve"> the top and bottom margins</w:t>
      </w:r>
      <w:r w:rsidR="00D13B0F">
        <w:t xml:space="preserve"> (</w:t>
      </w:r>
      <w:r w:rsidR="00013D4F">
        <w:t xml:space="preserve">the </w:t>
      </w:r>
      <w:r w:rsidR="001F43DE">
        <w:t>space between a section and any other external object</w:t>
      </w:r>
      <w:r w:rsidR="00D13B0F">
        <w:t xml:space="preserve">) </w:t>
      </w:r>
      <w:r w:rsidR="001F43DE">
        <w:t>are set to 6 pixels, a</w:t>
      </w:r>
      <w:r w:rsidR="00830AAD">
        <w:t>nd a</w:t>
      </w:r>
      <w:r w:rsidR="001F43DE">
        <w:t xml:space="preserve"> </w:t>
      </w:r>
      <w:proofErr w:type="gramStart"/>
      <w:r w:rsidR="001F43DE">
        <w:t>1 pixel</w:t>
      </w:r>
      <w:proofErr w:type="gramEnd"/>
      <w:r w:rsidR="001F43DE">
        <w:t xml:space="preserve"> border line</w:t>
      </w:r>
      <w:r w:rsidR="00830AAD">
        <w:t xml:space="preserve"> is established in a light gray colo</w:t>
      </w:r>
      <w:r w:rsidR="00C92C16">
        <w:t>r. The border has rounded edges</w:t>
      </w:r>
      <w:r w:rsidR="00C0251E">
        <w:t xml:space="preserve"> on a </w:t>
      </w:r>
      <w:proofErr w:type="gramStart"/>
      <w:r w:rsidR="00C0251E">
        <w:t>16 pixel</w:t>
      </w:r>
      <w:proofErr w:type="gramEnd"/>
      <w:r w:rsidR="00C0251E">
        <w:t xml:space="preserve"> radius.</w:t>
      </w:r>
      <w:r w:rsidR="007B0646">
        <w:t xml:space="preserve"> </w:t>
      </w:r>
      <w:r w:rsidR="006D25DE">
        <w:t xml:space="preserve">In this definition, each odd section </w:t>
      </w:r>
      <w:r w:rsidR="00A51804">
        <w:t xml:space="preserve">background </w:t>
      </w:r>
      <w:r w:rsidR="006D25DE">
        <w:t xml:space="preserve">in the list </w:t>
      </w:r>
      <w:r w:rsidR="007B0646">
        <w:t xml:space="preserve">has one shade of blue, while each even section </w:t>
      </w:r>
      <w:r w:rsidR="00A51804">
        <w:t xml:space="preserve">background </w:t>
      </w:r>
      <w:r w:rsidR="007B0646">
        <w:t>has a different shade of blue.</w:t>
      </w:r>
    </w:p>
    <w:p w14:paraId="23A09BE5" w14:textId="77777777" w:rsidR="009B56BF" w:rsidRDefault="009B56BF" w:rsidP="0073443E"/>
    <w:p w14:paraId="27304F3A" w14:textId="2E051F67" w:rsidR="009B56BF" w:rsidRDefault="009B56BF" w:rsidP="0073443E">
      <w:r>
        <w:t xml:space="preserve">If you add this style to the top of your </w:t>
      </w:r>
      <w:r w:rsidR="00A51804">
        <w:t xml:space="preserve">Markdown </w:t>
      </w:r>
      <w:r>
        <w:t xml:space="preserve">code, all sections will automatically be colored. However, due to a </w:t>
      </w:r>
      <w:r w:rsidR="00682961">
        <w:t xml:space="preserve">common </w:t>
      </w:r>
      <w:r>
        <w:t xml:space="preserve">formatting error in </w:t>
      </w:r>
      <w:r w:rsidR="00682961">
        <w:t>preview renderer</w:t>
      </w:r>
      <w:r w:rsidR="007A60E7">
        <w:t>s</w:t>
      </w:r>
      <w:r w:rsidR="00682961">
        <w:t xml:space="preserve">, this code can have a habit of </w:t>
      </w:r>
      <w:r w:rsidR="00174775">
        <w:t xml:space="preserve">offsetting your </w:t>
      </w:r>
      <w:r w:rsidR="007A60E7">
        <w:t>combined source</w:t>
      </w:r>
      <w:r w:rsidR="00174775">
        <w:t xml:space="preserve"> </w:t>
      </w:r>
      <w:r w:rsidR="007A60E7">
        <w:t>and</w:t>
      </w:r>
      <w:r w:rsidR="00174775">
        <w:t xml:space="preserve"> preview side-by-side viewing experience. To minimize this effect</w:t>
      </w:r>
      <w:r w:rsidR="00B26F85">
        <w:t>, you can counter-intuitively add this snippet to the bottom of your Markdown code file</w:t>
      </w:r>
      <w:r w:rsidR="000604F3">
        <w:t>, if you'd like to</w:t>
      </w:r>
      <w:r w:rsidR="00B26F85">
        <w:t>.</w:t>
      </w:r>
    </w:p>
    <w:p w14:paraId="6AD5E917" w14:textId="77777777" w:rsidR="00B26F85" w:rsidRDefault="00B26F85" w:rsidP="0073443E"/>
    <w:p w14:paraId="3B10D48E" w14:textId="33399EBB" w:rsidR="00EA2593" w:rsidRDefault="00EA2593" w:rsidP="007E421A">
      <w:pPr>
        <w:pStyle w:val="Heading2"/>
      </w:pPr>
      <w:r>
        <w:t>Converting Between Styles with Sections</w:t>
      </w:r>
    </w:p>
    <w:p w14:paraId="2D8AB3E8" w14:textId="1C35A0AC" w:rsidR="007E421A" w:rsidRDefault="007E421A" w:rsidP="007E421A">
      <w:r>
        <w:t xml:space="preserve">The use of sections for detailed record-style </w:t>
      </w:r>
      <w:r w:rsidR="004F1338">
        <w:t>containers within a linear document</w:t>
      </w:r>
      <w:r w:rsidR="00FF5B3C">
        <w:t xml:space="preserve"> also allows that document to lend itself to scenarios in which the </w:t>
      </w:r>
      <w:r w:rsidR="00F739B7">
        <w:t xml:space="preserve">completed content must be converted to table-style layout to </w:t>
      </w:r>
      <w:r w:rsidR="00DE68C2">
        <w:t>fulfill a customer's own document design specification.</w:t>
      </w:r>
    </w:p>
    <w:p w14:paraId="31C25ED8" w14:textId="17E96E58" w:rsidR="00DE68C2" w:rsidRDefault="00DE4E8B" w:rsidP="007E421A">
      <w:r>
        <w:lastRenderedPageBreak/>
        <w:t>When each detail record has been isolated within a container</w:t>
      </w:r>
      <w:r w:rsidR="003254FA">
        <w:t>,</w:t>
      </w:r>
      <w:r>
        <w:t xml:space="preserve"> like &lt;section&gt;, </w:t>
      </w:r>
      <w:r w:rsidR="003254FA">
        <w:t>it can be directly handled with the expectation that all of the contents are to be fitted onto a single destination row.</w:t>
      </w:r>
      <w:r w:rsidR="000D0C8E">
        <w:t xml:space="preserve"> Consider the two following representations of the same information.</w:t>
      </w:r>
    </w:p>
    <w:p w14:paraId="554062BA" w14:textId="77777777" w:rsidR="007723F8" w:rsidRDefault="007723F8" w:rsidP="007E421A"/>
    <w:tbl>
      <w:tblPr>
        <w:tblStyle w:val="TableGrid"/>
        <w:tblW w:w="0" w:type="auto"/>
        <w:shd w:val="clear" w:color="auto" w:fill="FAFAFA"/>
        <w:tblLook w:val="04A0" w:firstRow="1" w:lastRow="0" w:firstColumn="1" w:lastColumn="0" w:noHBand="0" w:noVBand="1"/>
      </w:tblPr>
      <w:tblGrid>
        <w:gridCol w:w="9350"/>
      </w:tblGrid>
      <w:tr w:rsidR="000E70F6" w14:paraId="646FEB86" w14:textId="77777777" w:rsidTr="000E70F6">
        <w:tc>
          <w:tcPr>
            <w:tcW w:w="9350" w:type="dxa"/>
            <w:shd w:val="clear" w:color="auto" w:fill="FAFAFA"/>
          </w:tcPr>
          <w:p w14:paraId="0F5854B6" w14:textId="0A9A22CD" w:rsidR="000E70F6" w:rsidRPr="000E70F6" w:rsidRDefault="00382FD7" w:rsidP="000E70F6">
            <w:pPr>
              <w:rPr>
                <w:rFonts w:ascii="Consolas" w:hAnsi="Consolas"/>
              </w:rPr>
            </w:pPr>
            <w:r>
              <w:rPr>
                <w:rFonts w:ascii="Consolas" w:hAnsi="Consolas"/>
              </w:rPr>
              <w:t xml:space="preserve"># </w:t>
            </w:r>
            <w:r w:rsidR="000E70F6" w:rsidRPr="000E70F6">
              <w:rPr>
                <w:rFonts w:ascii="Consolas" w:hAnsi="Consolas"/>
              </w:rPr>
              <w:t>Introduction</w:t>
            </w:r>
          </w:p>
          <w:p w14:paraId="4AB6908D" w14:textId="77777777" w:rsidR="000E70F6" w:rsidRPr="000E70F6" w:rsidRDefault="000E70F6" w:rsidP="000E70F6">
            <w:pPr>
              <w:rPr>
                <w:rFonts w:ascii="Consolas" w:hAnsi="Consolas"/>
              </w:rPr>
            </w:pPr>
            <w:r w:rsidRPr="000E70F6">
              <w:rPr>
                <w:rFonts w:ascii="Consolas" w:hAnsi="Consolas"/>
              </w:rPr>
              <w:t>This is a single-column linear page layout within a single container where the region is completely free-flowing and allowed to expand or contract as required by that container.</w:t>
            </w:r>
          </w:p>
          <w:p w14:paraId="58D4412C" w14:textId="77777777" w:rsidR="000E70F6" w:rsidRPr="000E70F6" w:rsidRDefault="000E70F6" w:rsidP="000E70F6">
            <w:pPr>
              <w:rPr>
                <w:rFonts w:ascii="Consolas" w:hAnsi="Consolas"/>
              </w:rPr>
            </w:pPr>
          </w:p>
          <w:p w14:paraId="61D5078E" w14:textId="77777777" w:rsidR="000E70F6" w:rsidRPr="000E70F6" w:rsidRDefault="000E70F6" w:rsidP="000E70F6">
            <w:pPr>
              <w:rPr>
                <w:rFonts w:ascii="Consolas" w:hAnsi="Consolas"/>
              </w:rPr>
            </w:pPr>
            <w:r w:rsidRPr="000E70F6">
              <w:rPr>
                <w:rFonts w:ascii="Consolas" w:hAnsi="Consolas"/>
              </w:rPr>
              <w:t>The document header and footer areas may have been formatted using table-style techniques for specific visual purposes, but don't affect the main layout at all when using this structure.</w:t>
            </w:r>
          </w:p>
          <w:p w14:paraId="448FB2DE" w14:textId="77777777" w:rsidR="000E70F6" w:rsidRPr="000E70F6" w:rsidRDefault="000E70F6" w:rsidP="000E70F6">
            <w:pPr>
              <w:rPr>
                <w:rFonts w:ascii="Consolas" w:hAnsi="Consolas"/>
              </w:rPr>
            </w:pPr>
          </w:p>
          <w:p w14:paraId="57CDD825" w14:textId="3200D3FD" w:rsidR="000E70F6" w:rsidRPr="000E70F6" w:rsidRDefault="00382FD7" w:rsidP="000E70F6">
            <w:pPr>
              <w:rPr>
                <w:rFonts w:ascii="Consolas" w:hAnsi="Consolas"/>
              </w:rPr>
            </w:pPr>
            <w:r>
              <w:rPr>
                <w:rFonts w:ascii="Consolas" w:hAnsi="Consolas"/>
              </w:rPr>
              <w:t xml:space="preserve">## </w:t>
            </w:r>
            <w:r w:rsidR="000E70F6" w:rsidRPr="000E70F6">
              <w:rPr>
                <w:rFonts w:ascii="Consolas" w:hAnsi="Consolas"/>
              </w:rPr>
              <w:t>Details</w:t>
            </w:r>
          </w:p>
          <w:p w14:paraId="0EE9FA0E" w14:textId="77777777" w:rsidR="000E70F6" w:rsidRPr="000E70F6" w:rsidRDefault="000E70F6" w:rsidP="000E70F6">
            <w:pPr>
              <w:rPr>
                <w:rFonts w:ascii="Consolas" w:hAnsi="Consolas"/>
              </w:rPr>
            </w:pPr>
            <w:r w:rsidRPr="000E70F6">
              <w:rPr>
                <w:rFonts w:ascii="Consolas" w:hAnsi="Consolas"/>
              </w:rPr>
              <w:t>In the following sections, three separate objects will be described without any attempt to tie their shared attributes with one another.</w:t>
            </w:r>
          </w:p>
          <w:p w14:paraId="412AB32B" w14:textId="77777777" w:rsidR="000E70F6" w:rsidRDefault="000E70F6" w:rsidP="000E70F6">
            <w:pPr>
              <w:rPr>
                <w:rFonts w:ascii="Consolas" w:hAnsi="Consolas"/>
              </w:rPr>
            </w:pPr>
          </w:p>
          <w:p w14:paraId="4DD71D81" w14:textId="562CBCC3" w:rsidR="00382FD7" w:rsidRDefault="00382FD7" w:rsidP="000E70F6">
            <w:pPr>
              <w:rPr>
                <w:rFonts w:ascii="Consolas" w:hAnsi="Consolas"/>
              </w:rPr>
            </w:pPr>
            <w:r>
              <w:rPr>
                <w:rFonts w:ascii="Consolas" w:hAnsi="Consolas"/>
              </w:rPr>
              <w:t>&lt;section&gt;</w:t>
            </w:r>
          </w:p>
          <w:p w14:paraId="2EE409E8" w14:textId="77777777" w:rsidR="00382FD7" w:rsidRPr="000E70F6" w:rsidRDefault="00382FD7" w:rsidP="000E70F6">
            <w:pPr>
              <w:rPr>
                <w:rFonts w:ascii="Consolas" w:hAnsi="Consolas"/>
              </w:rPr>
            </w:pPr>
          </w:p>
          <w:p w14:paraId="1E28486C" w14:textId="27A839D2" w:rsidR="000E70F6" w:rsidRPr="000E70F6" w:rsidRDefault="001919AE" w:rsidP="000E70F6">
            <w:pPr>
              <w:rPr>
                <w:rFonts w:ascii="Consolas" w:hAnsi="Consolas"/>
              </w:rPr>
            </w:pPr>
            <w:r>
              <w:rPr>
                <w:rFonts w:ascii="Consolas" w:hAnsi="Consolas"/>
              </w:rPr>
              <w:t xml:space="preserve">### </w:t>
            </w:r>
            <w:r w:rsidR="000E70F6" w:rsidRPr="000E70F6">
              <w:rPr>
                <w:rFonts w:ascii="Consolas" w:hAnsi="Consolas"/>
              </w:rPr>
              <w:t>Magical Creature</w:t>
            </w:r>
          </w:p>
          <w:p w14:paraId="0A6F1BDF" w14:textId="77777777" w:rsidR="000E70F6" w:rsidRPr="000E70F6" w:rsidRDefault="000E70F6" w:rsidP="000E70F6">
            <w:pPr>
              <w:rPr>
                <w:rFonts w:ascii="Consolas" w:hAnsi="Consolas"/>
              </w:rPr>
            </w:pPr>
            <w:r w:rsidRPr="000E70F6">
              <w:rPr>
                <w:rFonts w:ascii="Consolas" w:hAnsi="Consolas"/>
              </w:rPr>
              <w:t>Glimmerwing</w:t>
            </w:r>
          </w:p>
          <w:p w14:paraId="638CFC2C" w14:textId="77777777" w:rsidR="000E70F6" w:rsidRPr="000E70F6" w:rsidRDefault="000E70F6" w:rsidP="000E70F6">
            <w:pPr>
              <w:rPr>
                <w:rFonts w:ascii="Consolas" w:hAnsi="Consolas"/>
              </w:rPr>
            </w:pPr>
          </w:p>
          <w:p w14:paraId="32B30CBC" w14:textId="402665CE" w:rsidR="000E70F6" w:rsidRPr="000E70F6" w:rsidRDefault="001919AE" w:rsidP="000E70F6">
            <w:pPr>
              <w:rPr>
                <w:rFonts w:ascii="Consolas" w:hAnsi="Consolas"/>
              </w:rPr>
            </w:pPr>
            <w:r>
              <w:rPr>
                <w:rFonts w:ascii="Consolas" w:hAnsi="Consolas"/>
              </w:rPr>
              <w:t xml:space="preserve">### </w:t>
            </w:r>
            <w:r w:rsidR="000E70F6" w:rsidRPr="000E70F6">
              <w:rPr>
                <w:rFonts w:ascii="Consolas" w:hAnsi="Consolas"/>
              </w:rPr>
              <w:t>Element</w:t>
            </w:r>
          </w:p>
          <w:p w14:paraId="19FC5F97" w14:textId="77777777" w:rsidR="000E70F6" w:rsidRPr="000E70F6" w:rsidRDefault="000E70F6" w:rsidP="000E70F6">
            <w:pPr>
              <w:rPr>
                <w:rFonts w:ascii="Consolas" w:hAnsi="Consolas"/>
              </w:rPr>
            </w:pPr>
            <w:r w:rsidRPr="000E70F6">
              <w:rPr>
                <w:rFonts w:ascii="Consolas" w:hAnsi="Consolas"/>
              </w:rPr>
              <w:t>Air</w:t>
            </w:r>
          </w:p>
          <w:p w14:paraId="01EBEECA" w14:textId="77777777" w:rsidR="000E70F6" w:rsidRPr="000E70F6" w:rsidRDefault="000E70F6" w:rsidP="000E70F6">
            <w:pPr>
              <w:rPr>
                <w:rFonts w:ascii="Consolas" w:hAnsi="Consolas"/>
              </w:rPr>
            </w:pPr>
          </w:p>
          <w:p w14:paraId="53346112" w14:textId="022756DC" w:rsidR="000E70F6" w:rsidRPr="000E70F6" w:rsidRDefault="001919AE" w:rsidP="000E70F6">
            <w:pPr>
              <w:rPr>
                <w:rFonts w:ascii="Consolas" w:hAnsi="Consolas"/>
              </w:rPr>
            </w:pPr>
            <w:r>
              <w:rPr>
                <w:rFonts w:ascii="Consolas" w:hAnsi="Consolas"/>
              </w:rPr>
              <w:t xml:space="preserve">### </w:t>
            </w:r>
            <w:r w:rsidR="000E70F6" w:rsidRPr="000E70F6">
              <w:rPr>
                <w:rFonts w:ascii="Consolas" w:hAnsi="Consolas"/>
              </w:rPr>
              <w:t>Power Level</w:t>
            </w:r>
          </w:p>
          <w:p w14:paraId="1B7CD765" w14:textId="07E94F69" w:rsidR="000E70F6" w:rsidRPr="000E70F6" w:rsidRDefault="000E70F6" w:rsidP="000E70F6">
            <w:pPr>
              <w:rPr>
                <w:rFonts w:ascii="Consolas" w:hAnsi="Consolas"/>
              </w:rPr>
            </w:pPr>
            <w:r w:rsidRPr="000E70F6">
              <w:rPr>
                <w:rFonts w:ascii="Consolas" w:hAnsi="Consolas"/>
              </w:rPr>
              <w:t xml:space="preserve">Glimmerwings possess a </w:t>
            </w:r>
            <w:r w:rsidR="001919AE">
              <w:rPr>
                <w:rFonts w:ascii="Consolas" w:hAnsi="Consolas"/>
              </w:rPr>
              <w:t>**</w:t>
            </w:r>
            <w:r w:rsidRPr="000E70F6">
              <w:rPr>
                <w:rFonts w:ascii="Consolas" w:hAnsi="Consolas"/>
              </w:rPr>
              <w:t>High</w:t>
            </w:r>
            <w:r w:rsidR="001919AE">
              <w:rPr>
                <w:rFonts w:ascii="Consolas" w:hAnsi="Consolas"/>
              </w:rPr>
              <w:t>**</w:t>
            </w:r>
            <w:r w:rsidRPr="000E70F6">
              <w:rPr>
                <w:rFonts w:ascii="Consolas" w:hAnsi="Consolas"/>
              </w:rPr>
              <w:t xml:space="preserve"> power level when they bask in the moonlight during a celestial alignment, absorbing lunar energy through their iridescent wings. However, their power wanes during thunderstorms, as the charged ions disrupt their harmonious aura. To maintain peak power, Glimmerwings must recite ancient incantations while sipping dewdrops from crystal petals.</w:t>
            </w:r>
          </w:p>
          <w:p w14:paraId="1F5FFEBB" w14:textId="77777777" w:rsidR="000E70F6" w:rsidRPr="000E70F6" w:rsidRDefault="000E70F6" w:rsidP="000E70F6">
            <w:pPr>
              <w:rPr>
                <w:rFonts w:ascii="Consolas" w:hAnsi="Consolas"/>
              </w:rPr>
            </w:pPr>
          </w:p>
          <w:p w14:paraId="40BC18E3" w14:textId="6A5BE2AA" w:rsidR="000E70F6" w:rsidRPr="000E70F6" w:rsidRDefault="001919AE" w:rsidP="000E70F6">
            <w:pPr>
              <w:rPr>
                <w:rFonts w:ascii="Consolas" w:hAnsi="Consolas"/>
              </w:rPr>
            </w:pPr>
            <w:r>
              <w:rPr>
                <w:rFonts w:ascii="Consolas" w:hAnsi="Consolas"/>
              </w:rPr>
              <w:t xml:space="preserve">### </w:t>
            </w:r>
            <w:r w:rsidR="000E70F6" w:rsidRPr="000E70F6">
              <w:rPr>
                <w:rFonts w:ascii="Consolas" w:hAnsi="Consolas"/>
              </w:rPr>
              <w:t>Favorite Food</w:t>
            </w:r>
          </w:p>
          <w:p w14:paraId="0B1384D9" w14:textId="77777777" w:rsidR="000E70F6" w:rsidRPr="000E70F6" w:rsidRDefault="000E70F6" w:rsidP="000E70F6">
            <w:pPr>
              <w:rPr>
                <w:rFonts w:ascii="Consolas" w:hAnsi="Consolas"/>
              </w:rPr>
            </w:pPr>
            <w:r w:rsidRPr="000E70F6">
              <w:rPr>
                <w:rFonts w:ascii="Consolas" w:hAnsi="Consolas"/>
              </w:rPr>
              <w:t>Stardust berries</w:t>
            </w:r>
          </w:p>
          <w:p w14:paraId="06DC3E25" w14:textId="77777777" w:rsidR="000E70F6" w:rsidRDefault="000E70F6" w:rsidP="000E70F6">
            <w:pPr>
              <w:rPr>
                <w:rFonts w:ascii="Consolas" w:hAnsi="Consolas"/>
              </w:rPr>
            </w:pPr>
          </w:p>
          <w:p w14:paraId="115897C0" w14:textId="28E3FA71" w:rsidR="001919AE" w:rsidRDefault="001919AE" w:rsidP="000E70F6">
            <w:pPr>
              <w:rPr>
                <w:rFonts w:ascii="Consolas" w:hAnsi="Consolas"/>
              </w:rPr>
            </w:pPr>
            <w:r>
              <w:rPr>
                <w:rFonts w:ascii="Consolas" w:hAnsi="Consolas"/>
              </w:rPr>
              <w:t>&lt;/section&gt;</w:t>
            </w:r>
          </w:p>
          <w:p w14:paraId="531FEA2B" w14:textId="77777777" w:rsidR="001919AE" w:rsidRDefault="001919AE" w:rsidP="000E70F6">
            <w:pPr>
              <w:rPr>
                <w:rFonts w:ascii="Consolas" w:hAnsi="Consolas"/>
              </w:rPr>
            </w:pPr>
          </w:p>
          <w:p w14:paraId="3907CE8C" w14:textId="5BFC8879" w:rsidR="001919AE" w:rsidRDefault="001919AE" w:rsidP="000E70F6">
            <w:pPr>
              <w:rPr>
                <w:rFonts w:ascii="Consolas" w:hAnsi="Consolas"/>
              </w:rPr>
            </w:pPr>
            <w:r>
              <w:rPr>
                <w:rFonts w:ascii="Consolas" w:hAnsi="Consolas"/>
              </w:rPr>
              <w:t>---</w:t>
            </w:r>
          </w:p>
          <w:p w14:paraId="3151AFCA" w14:textId="77777777" w:rsidR="001919AE" w:rsidRDefault="001919AE" w:rsidP="000E70F6">
            <w:pPr>
              <w:rPr>
                <w:rFonts w:ascii="Consolas" w:hAnsi="Consolas"/>
              </w:rPr>
            </w:pPr>
          </w:p>
          <w:p w14:paraId="5005BCBA" w14:textId="23FAAAB0" w:rsidR="001919AE" w:rsidRDefault="001919AE" w:rsidP="000E70F6">
            <w:pPr>
              <w:rPr>
                <w:rFonts w:ascii="Consolas" w:hAnsi="Consolas"/>
              </w:rPr>
            </w:pPr>
            <w:r>
              <w:rPr>
                <w:rFonts w:ascii="Consolas" w:hAnsi="Consolas"/>
              </w:rPr>
              <w:t>&lt;section&gt;</w:t>
            </w:r>
          </w:p>
          <w:p w14:paraId="5692DB4B" w14:textId="77777777" w:rsidR="001919AE" w:rsidRPr="000E70F6" w:rsidRDefault="001919AE" w:rsidP="000E70F6">
            <w:pPr>
              <w:rPr>
                <w:rFonts w:ascii="Consolas" w:hAnsi="Consolas"/>
              </w:rPr>
            </w:pPr>
          </w:p>
          <w:p w14:paraId="4A48C597" w14:textId="49D3ABF8" w:rsidR="000E70F6" w:rsidRPr="000E70F6" w:rsidRDefault="00340657" w:rsidP="000E70F6">
            <w:pPr>
              <w:rPr>
                <w:rFonts w:ascii="Consolas" w:hAnsi="Consolas"/>
              </w:rPr>
            </w:pPr>
            <w:r>
              <w:rPr>
                <w:rFonts w:ascii="Consolas" w:hAnsi="Consolas"/>
              </w:rPr>
              <w:t xml:space="preserve">### </w:t>
            </w:r>
            <w:r w:rsidR="000E70F6" w:rsidRPr="000E70F6">
              <w:rPr>
                <w:rFonts w:ascii="Consolas" w:hAnsi="Consolas"/>
              </w:rPr>
              <w:t>Magical Creature</w:t>
            </w:r>
          </w:p>
          <w:p w14:paraId="64D11BE1" w14:textId="77777777" w:rsidR="000E70F6" w:rsidRPr="000E70F6" w:rsidRDefault="000E70F6" w:rsidP="000E70F6">
            <w:pPr>
              <w:rPr>
                <w:rFonts w:ascii="Consolas" w:hAnsi="Consolas"/>
              </w:rPr>
            </w:pPr>
            <w:r w:rsidRPr="000E70F6">
              <w:rPr>
                <w:rFonts w:ascii="Consolas" w:hAnsi="Consolas"/>
              </w:rPr>
              <w:t>Emberclaw</w:t>
            </w:r>
          </w:p>
          <w:p w14:paraId="45276167" w14:textId="77777777" w:rsidR="000E70F6" w:rsidRPr="000E70F6" w:rsidRDefault="000E70F6" w:rsidP="000E70F6">
            <w:pPr>
              <w:rPr>
                <w:rFonts w:ascii="Consolas" w:hAnsi="Consolas"/>
              </w:rPr>
            </w:pPr>
          </w:p>
          <w:p w14:paraId="12D07E05" w14:textId="0D1F8790" w:rsidR="000E70F6" w:rsidRPr="000E70F6" w:rsidRDefault="00340657" w:rsidP="000E70F6">
            <w:pPr>
              <w:rPr>
                <w:rFonts w:ascii="Consolas" w:hAnsi="Consolas"/>
              </w:rPr>
            </w:pPr>
            <w:r>
              <w:rPr>
                <w:rFonts w:ascii="Consolas" w:hAnsi="Consolas"/>
              </w:rPr>
              <w:t xml:space="preserve">### </w:t>
            </w:r>
            <w:r w:rsidR="000E70F6" w:rsidRPr="000E70F6">
              <w:rPr>
                <w:rFonts w:ascii="Consolas" w:hAnsi="Consolas"/>
              </w:rPr>
              <w:t>Element</w:t>
            </w:r>
          </w:p>
          <w:p w14:paraId="637F31DF" w14:textId="77777777" w:rsidR="000E70F6" w:rsidRPr="000E70F6" w:rsidRDefault="000E70F6" w:rsidP="000E70F6">
            <w:pPr>
              <w:rPr>
                <w:rFonts w:ascii="Consolas" w:hAnsi="Consolas"/>
              </w:rPr>
            </w:pPr>
            <w:r w:rsidRPr="000E70F6">
              <w:rPr>
                <w:rFonts w:ascii="Consolas" w:hAnsi="Consolas"/>
              </w:rPr>
              <w:t>Fire</w:t>
            </w:r>
          </w:p>
          <w:p w14:paraId="21A930B9" w14:textId="77777777" w:rsidR="000E70F6" w:rsidRPr="000E70F6" w:rsidRDefault="000E70F6" w:rsidP="000E70F6">
            <w:pPr>
              <w:rPr>
                <w:rFonts w:ascii="Consolas" w:hAnsi="Consolas"/>
              </w:rPr>
            </w:pPr>
          </w:p>
          <w:p w14:paraId="72BEF495" w14:textId="0595B8F1" w:rsidR="000E70F6" w:rsidRPr="000E70F6" w:rsidRDefault="00340657" w:rsidP="000E70F6">
            <w:pPr>
              <w:rPr>
                <w:rFonts w:ascii="Consolas" w:hAnsi="Consolas"/>
              </w:rPr>
            </w:pPr>
            <w:r>
              <w:rPr>
                <w:rFonts w:ascii="Consolas" w:hAnsi="Consolas"/>
              </w:rPr>
              <w:lastRenderedPageBreak/>
              <w:t xml:space="preserve">### </w:t>
            </w:r>
            <w:r w:rsidR="000E70F6" w:rsidRPr="000E70F6">
              <w:rPr>
                <w:rFonts w:ascii="Consolas" w:hAnsi="Consolas"/>
              </w:rPr>
              <w:t>Power Level</w:t>
            </w:r>
          </w:p>
          <w:p w14:paraId="22B9EDFE" w14:textId="4F74475B" w:rsidR="000E70F6" w:rsidRPr="000E70F6" w:rsidRDefault="000E70F6" w:rsidP="000E70F6">
            <w:pPr>
              <w:rPr>
                <w:rFonts w:ascii="Consolas" w:hAnsi="Consolas"/>
              </w:rPr>
            </w:pPr>
            <w:r w:rsidRPr="000E70F6">
              <w:rPr>
                <w:rFonts w:ascii="Consolas" w:hAnsi="Consolas"/>
              </w:rPr>
              <w:t xml:space="preserve">Emberclaws' power levels fluctuate dramatically based on ambient temperature. When nestled in the heart of a roaring volcano, their flames blaze with </w:t>
            </w:r>
            <w:r w:rsidR="00340657">
              <w:rPr>
                <w:rFonts w:ascii="Consolas" w:hAnsi="Consolas"/>
              </w:rPr>
              <w:t>**</w:t>
            </w:r>
            <w:r w:rsidRPr="000E70F6">
              <w:rPr>
                <w:rFonts w:ascii="Consolas" w:hAnsi="Consolas"/>
              </w:rPr>
              <w:t>Medium</w:t>
            </w:r>
            <w:r w:rsidR="00340657">
              <w:rPr>
                <w:rFonts w:ascii="Consolas" w:hAnsi="Consolas"/>
              </w:rPr>
              <w:t>**</w:t>
            </w:r>
            <w:r w:rsidRPr="000E70F6">
              <w:rPr>
                <w:rFonts w:ascii="Consolas" w:hAnsi="Consolas"/>
              </w:rPr>
              <w:t xml:space="preserve"> intensity, allowing them to forge molten artifacts. However, during icy blizzards, their flames dwindle to mere embers, rendering them vulnerable. To recharge, Emberclaws meditate atop lava geysers, absorbing geothermal energy.</w:t>
            </w:r>
          </w:p>
          <w:p w14:paraId="51EBF879" w14:textId="77777777" w:rsidR="000E70F6" w:rsidRPr="000E70F6" w:rsidRDefault="000E70F6" w:rsidP="000E70F6">
            <w:pPr>
              <w:rPr>
                <w:rFonts w:ascii="Consolas" w:hAnsi="Consolas"/>
              </w:rPr>
            </w:pPr>
          </w:p>
          <w:p w14:paraId="64A81392" w14:textId="5BBC2355" w:rsidR="000E70F6" w:rsidRPr="000E70F6" w:rsidRDefault="00340657" w:rsidP="000E70F6">
            <w:pPr>
              <w:rPr>
                <w:rFonts w:ascii="Consolas" w:hAnsi="Consolas"/>
              </w:rPr>
            </w:pPr>
            <w:r>
              <w:rPr>
                <w:rFonts w:ascii="Consolas" w:hAnsi="Consolas"/>
              </w:rPr>
              <w:t xml:space="preserve">### </w:t>
            </w:r>
            <w:r w:rsidR="000E70F6" w:rsidRPr="000E70F6">
              <w:rPr>
                <w:rFonts w:ascii="Consolas" w:hAnsi="Consolas"/>
              </w:rPr>
              <w:t>Favorite Food</w:t>
            </w:r>
          </w:p>
          <w:p w14:paraId="1F03AB2C" w14:textId="77777777" w:rsidR="000E70F6" w:rsidRPr="000E70F6" w:rsidRDefault="000E70F6" w:rsidP="000E70F6">
            <w:pPr>
              <w:rPr>
                <w:rFonts w:ascii="Consolas" w:hAnsi="Consolas"/>
              </w:rPr>
            </w:pPr>
            <w:r w:rsidRPr="000E70F6">
              <w:rPr>
                <w:rFonts w:ascii="Consolas" w:hAnsi="Consolas"/>
              </w:rPr>
              <w:t>Lava nectar</w:t>
            </w:r>
          </w:p>
          <w:p w14:paraId="6ACA765F" w14:textId="77777777" w:rsidR="000E70F6" w:rsidRDefault="000E70F6" w:rsidP="000E70F6">
            <w:pPr>
              <w:rPr>
                <w:rFonts w:ascii="Consolas" w:hAnsi="Consolas"/>
              </w:rPr>
            </w:pPr>
          </w:p>
          <w:p w14:paraId="34F56C81" w14:textId="40B0D115" w:rsidR="00B57EE1" w:rsidRDefault="00B57EE1" w:rsidP="000E70F6">
            <w:pPr>
              <w:rPr>
                <w:rFonts w:ascii="Consolas" w:hAnsi="Consolas"/>
              </w:rPr>
            </w:pPr>
            <w:r>
              <w:rPr>
                <w:rFonts w:ascii="Consolas" w:hAnsi="Consolas"/>
              </w:rPr>
              <w:t>&lt;/section&gt;</w:t>
            </w:r>
          </w:p>
          <w:p w14:paraId="2B3D190C" w14:textId="77777777" w:rsidR="0065738B" w:rsidRDefault="0065738B" w:rsidP="000E70F6">
            <w:pPr>
              <w:rPr>
                <w:rFonts w:ascii="Consolas" w:hAnsi="Consolas"/>
              </w:rPr>
            </w:pPr>
          </w:p>
          <w:p w14:paraId="504D72A6" w14:textId="769D29F5" w:rsidR="0065738B" w:rsidRDefault="0065738B" w:rsidP="000E70F6">
            <w:pPr>
              <w:rPr>
                <w:rFonts w:ascii="Consolas" w:hAnsi="Consolas"/>
              </w:rPr>
            </w:pPr>
            <w:r>
              <w:rPr>
                <w:rFonts w:ascii="Consolas" w:hAnsi="Consolas"/>
              </w:rPr>
              <w:t>---</w:t>
            </w:r>
          </w:p>
          <w:p w14:paraId="1A15B051" w14:textId="77777777" w:rsidR="0065738B" w:rsidRDefault="0065738B" w:rsidP="000E70F6">
            <w:pPr>
              <w:rPr>
                <w:rFonts w:ascii="Consolas" w:hAnsi="Consolas"/>
              </w:rPr>
            </w:pPr>
          </w:p>
          <w:p w14:paraId="11C1A219" w14:textId="74706EE0" w:rsidR="00B57EE1" w:rsidRDefault="00B57EE1" w:rsidP="000E70F6">
            <w:pPr>
              <w:rPr>
                <w:rFonts w:ascii="Consolas" w:hAnsi="Consolas"/>
              </w:rPr>
            </w:pPr>
            <w:r>
              <w:rPr>
                <w:rFonts w:ascii="Consolas" w:hAnsi="Consolas"/>
              </w:rPr>
              <w:t>&lt;section&gt;</w:t>
            </w:r>
          </w:p>
          <w:p w14:paraId="5FE59A6A" w14:textId="77777777" w:rsidR="00B57EE1" w:rsidRPr="000E70F6" w:rsidRDefault="00B57EE1" w:rsidP="000E70F6">
            <w:pPr>
              <w:rPr>
                <w:rFonts w:ascii="Consolas" w:hAnsi="Consolas"/>
              </w:rPr>
            </w:pPr>
          </w:p>
          <w:p w14:paraId="742C0DF9" w14:textId="6A6C740B" w:rsidR="000E70F6" w:rsidRPr="000E70F6" w:rsidRDefault="00340657" w:rsidP="000E70F6">
            <w:pPr>
              <w:rPr>
                <w:rFonts w:ascii="Consolas" w:hAnsi="Consolas"/>
              </w:rPr>
            </w:pPr>
            <w:r>
              <w:rPr>
                <w:rFonts w:ascii="Consolas" w:hAnsi="Consolas"/>
              </w:rPr>
              <w:t xml:space="preserve">### </w:t>
            </w:r>
            <w:r w:rsidR="000E70F6" w:rsidRPr="000E70F6">
              <w:rPr>
                <w:rFonts w:ascii="Consolas" w:hAnsi="Consolas"/>
              </w:rPr>
              <w:t>Magical Creature</w:t>
            </w:r>
          </w:p>
          <w:p w14:paraId="59210636" w14:textId="77777777" w:rsidR="000E70F6" w:rsidRPr="000E70F6" w:rsidRDefault="000E70F6" w:rsidP="000E70F6">
            <w:pPr>
              <w:rPr>
                <w:rFonts w:ascii="Consolas" w:hAnsi="Consolas"/>
              </w:rPr>
            </w:pPr>
            <w:r w:rsidRPr="000E70F6">
              <w:rPr>
                <w:rFonts w:ascii="Consolas" w:hAnsi="Consolas"/>
              </w:rPr>
              <w:t>Aquanox</w:t>
            </w:r>
          </w:p>
          <w:p w14:paraId="62F83017" w14:textId="77777777" w:rsidR="000E70F6" w:rsidRPr="000E70F6" w:rsidRDefault="000E70F6" w:rsidP="000E70F6">
            <w:pPr>
              <w:rPr>
                <w:rFonts w:ascii="Consolas" w:hAnsi="Consolas"/>
              </w:rPr>
            </w:pPr>
          </w:p>
          <w:p w14:paraId="6659C077" w14:textId="332132BB" w:rsidR="000E70F6" w:rsidRPr="000E70F6" w:rsidRDefault="00B57EE1" w:rsidP="000E70F6">
            <w:pPr>
              <w:rPr>
                <w:rFonts w:ascii="Consolas" w:hAnsi="Consolas"/>
              </w:rPr>
            </w:pPr>
            <w:r>
              <w:rPr>
                <w:rFonts w:ascii="Consolas" w:hAnsi="Consolas"/>
              </w:rPr>
              <w:t xml:space="preserve">### </w:t>
            </w:r>
            <w:r w:rsidR="000E70F6" w:rsidRPr="000E70F6">
              <w:rPr>
                <w:rFonts w:ascii="Consolas" w:hAnsi="Consolas"/>
              </w:rPr>
              <w:t>Element</w:t>
            </w:r>
          </w:p>
          <w:p w14:paraId="1C397478" w14:textId="77777777" w:rsidR="000E70F6" w:rsidRPr="000E70F6" w:rsidRDefault="000E70F6" w:rsidP="000E70F6">
            <w:pPr>
              <w:rPr>
                <w:rFonts w:ascii="Consolas" w:hAnsi="Consolas"/>
              </w:rPr>
            </w:pPr>
            <w:r w:rsidRPr="000E70F6">
              <w:rPr>
                <w:rFonts w:ascii="Consolas" w:hAnsi="Consolas"/>
              </w:rPr>
              <w:t>Water</w:t>
            </w:r>
          </w:p>
          <w:p w14:paraId="6335CDE6" w14:textId="77777777" w:rsidR="000E70F6" w:rsidRPr="000E70F6" w:rsidRDefault="000E70F6" w:rsidP="000E70F6">
            <w:pPr>
              <w:rPr>
                <w:rFonts w:ascii="Consolas" w:hAnsi="Consolas"/>
              </w:rPr>
            </w:pPr>
          </w:p>
          <w:p w14:paraId="2228D423" w14:textId="54F163D7" w:rsidR="000E70F6" w:rsidRPr="000E70F6" w:rsidRDefault="00B57EE1" w:rsidP="000E70F6">
            <w:pPr>
              <w:rPr>
                <w:rFonts w:ascii="Consolas" w:hAnsi="Consolas"/>
              </w:rPr>
            </w:pPr>
            <w:r>
              <w:rPr>
                <w:rFonts w:ascii="Consolas" w:hAnsi="Consolas"/>
              </w:rPr>
              <w:t xml:space="preserve">### </w:t>
            </w:r>
            <w:r w:rsidR="000E70F6" w:rsidRPr="000E70F6">
              <w:rPr>
                <w:rFonts w:ascii="Consolas" w:hAnsi="Consolas"/>
              </w:rPr>
              <w:t>Power Level</w:t>
            </w:r>
          </w:p>
          <w:p w14:paraId="135F058E" w14:textId="6B3E3D65" w:rsidR="000E70F6" w:rsidRPr="000E70F6" w:rsidRDefault="000E70F6" w:rsidP="000E70F6">
            <w:pPr>
              <w:rPr>
                <w:rFonts w:ascii="Consolas" w:hAnsi="Consolas"/>
              </w:rPr>
            </w:pPr>
            <w:r w:rsidRPr="000E70F6">
              <w:rPr>
                <w:rFonts w:ascii="Consolas" w:hAnsi="Consolas"/>
              </w:rPr>
              <w:t xml:space="preserve">Aquanox thrive in the depths of ocean trenches, where pressure is immense and bioluminescent creatures dance. Their </w:t>
            </w:r>
            <w:r w:rsidR="00B57EE1">
              <w:rPr>
                <w:rFonts w:ascii="Consolas" w:hAnsi="Consolas"/>
              </w:rPr>
              <w:t>**</w:t>
            </w:r>
            <w:r w:rsidRPr="000E70F6">
              <w:rPr>
                <w:rFonts w:ascii="Consolas" w:hAnsi="Consolas"/>
              </w:rPr>
              <w:t>Low</w:t>
            </w:r>
            <w:r w:rsidR="00B57EE1">
              <w:rPr>
                <w:rFonts w:ascii="Consolas" w:hAnsi="Consolas"/>
              </w:rPr>
              <w:t>**</w:t>
            </w:r>
            <w:r w:rsidRPr="000E70F6">
              <w:rPr>
                <w:rFonts w:ascii="Consolas" w:hAnsi="Consolas"/>
              </w:rPr>
              <w:t xml:space="preserve"> power level surges during full </w:t>
            </w:r>
            <w:proofErr w:type="gramStart"/>
            <w:r w:rsidRPr="000E70F6">
              <w:rPr>
                <w:rFonts w:ascii="Consolas" w:hAnsi="Consolas"/>
              </w:rPr>
              <w:t>moons, when</w:t>
            </w:r>
            <w:proofErr w:type="gramEnd"/>
            <w:r w:rsidRPr="000E70F6">
              <w:rPr>
                <w:rFonts w:ascii="Consolas" w:hAnsi="Consolas"/>
              </w:rPr>
              <w:t xml:space="preserve"> tides reach their zenith. To harness this energy, Aquanox perform intricate water ballets, tracing sacred symbols with their liquid tendrils. Yet, exposure to desalinated tap water weakens their abilities, necessitating purification rituals in underwater caves.</w:t>
            </w:r>
          </w:p>
          <w:p w14:paraId="3F64CCF6" w14:textId="77777777" w:rsidR="000E70F6" w:rsidRPr="000E70F6" w:rsidRDefault="000E70F6" w:rsidP="000E70F6">
            <w:pPr>
              <w:rPr>
                <w:rFonts w:ascii="Consolas" w:hAnsi="Consolas"/>
              </w:rPr>
            </w:pPr>
          </w:p>
          <w:p w14:paraId="1917D1EF" w14:textId="2B4D66B5" w:rsidR="000E70F6" w:rsidRPr="000E70F6" w:rsidRDefault="00B57EE1" w:rsidP="000E70F6">
            <w:pPr>
              <w:rPr>
                <w:rFonts w:ascii="Consolas" w:hAnsi="Consolas"/>
              </w:rPr>
            </w:pPr>
            <w:r>
              <w:rPr>
                <w:rFonts w:ascii="Consolas" w:hAnsi="Consolas"/>
              </w:rPr>
              <w:t xml:space="preserve">### </w:t>
            </w:r>
            <w:r w:rsidR="000E70F6" w:rsidRPr="000E70F6">
              <w:rPr>
                <w:rFonts w:ascii="Consolas" w:hAnsi="Consolas"/>
              </w:rPr>
              <w:t>Favorite Food</w:t>
            </w:r>
          </w:p>
          <w:p w14:paraId="41DD8C20" w14:textId="77777777" w:rsidR="000E70F6" w:rsidRPr="000E70F6" w:rsidRDefault="000E70F6" w:rsidP="000E70F6">
            <w:pPr>
              <w:rPr>
                <w:rFonts w:ascii="Consolas" w:hAnsi="Consolas"/>
              </w:rPr>
            </w:pPr>
            <w:r w:rsidRPr="000E70F6">
              <w:rPr>
                <w:rFonts w:ascii="Consolas" w:hAnsi="Consolas"/>
              </w:rPr>
              <w:t>Seashell sushi</w:t>
            </w:r>
          </w:p>
          <w:p w14:paraId="515C8A6D" w14:textId="77777777" w:rsidR="000E70F6" w:rsidRDefault="000E70F6" w:rsidP="007E421A">
            <w:pPr>
              <w:rPr>
                <w:rFonts w:ascii="Consolas" w:hAnsi="Consolas"/>
              </w:rPr>
            </w:pPr>
          </w:p>
          <w:p w14:paraId="2F8A0C23" w14:textId="77777777" w:rsidR="0065738B" w:rsidRDefault="0065738B" w:rsidP="007E421A">
            <w:pPr>
              <w:rPr>
                <w:rFonts w:ascii="Consolas" w:hAnsi="Consolas"/>
              </w:rPr>
            </w:pPr>
            <w:r>
              <w:rPr>
                <w:rFonts w:ascii="Consolas" w:hAnsi="Consolas"/>
              </w:rPr>
              <w:t>&lt;/section&gt;</w:t>
            </w:r>
          </w:p>
          <w:p w14:paraId="4912771A" w14:textId="4A3EFB0D" w:rsidR="0065738B" w:rsidRPr="000E70F6" w:rsidRDefault="0065738B" w:rsidP="007E421A">
            <w:pPr>
              <w:rPr>
                <w:rFonts w:ascii="Consolas" w:hAnsi="Consolas"/>
              </w:rPr>
            </w:pPr>
          </w:p>
        </w:tc>
      </w:tr>
    </w:tbl>
    <w:p w14:paraId="78D1A64D" w14:textId="77777777" w:rsidR="000D0C8E" w:rsidRDefault="000D0C8E" w:rsidP="007E421A"/>
    <w:p w14:paraId="252B09F9" w14:textId="1B468583" w:rsidR="00B57EE1" w:rsidRDefault="001A1DEB" w:rsidP="007E421A">
      <w:r>
        <w:t>In the above example, the three detail records are defined using linear layout strategy with support for sections.</w:t>
      </w:r>
    </w:p>
    <w:p w14:paraId="79B2F599" w14:textId="37C766C3" w:rsidR="00C56D68" w:rsidRDefault="00F70B80" w:rsidP="007E421A">
      <w:r>
        <w:t>The following block demonstrates how the contents of the above sections is used directly to determine</w:t>
      </w:r>
      <w:r w:rsidR="00C56D68">
        <w:t xml:space="preserve"> how the same information will be represented in the type of table-style layout the customer might require.</w:t>
      </w:r>
    </w:p>
    <w:p w14:paraId="1D751017" w14:textId="77777777" w:rsidR="007723F8" w:rsidRDefault="007723F8" w:rsidP="007E421A"/>
    <w:tbl>
      <w:tblPr>
        <w:tblStyle w:val="TableGrid"/>
        <w:tblW w:w="0" w:type="auto"/>
        <w:shd w:val="clear" w:color="auto" w:fill="FAFAFA"/>
        <w:tblLook w:val="04A0" w:firstRow="1" w:lastRow="0" w:firstColumn="1" w:lastColumn="0" w:noHBand="0" w:noVBand="1"/>
      </w:tblPr>
      <w:tblGrid>
        <w:gridCol w:w="9350"/>
      </w:tblGrid>
      <w:tr w:rsidR="00B40FEB" w14:paraId="2F2C3D02" w14:textId="77777777" w:rsidTr="00B40FEB">
        <w:tc>
          <w:tcPr>
            <w:tcW w:w="9350" w:type="dxa"/>
            <w:shd w:val="clear" w:color="auto" w:fill="FAFAFA"/>
          </w:tcPr>
          <w:p w14:paraId="5A5EE7D3" w14:textId="77777777" w:rsidR="00555AEF" w:rsidRPr="00590EEF" w:rsidRDefault="00555AEF" w:rsidP="00555AEF">
            <w:pPr>
              <w:rPr>
                <w:rFonts w:ascii="Consolas" w:hAnsi="Consolas"/>
                <w:sz w:val="20"/>
                <w:szCs w:val="20"/>
              </w:rPr>
            </w:pPr>
            <w:r w:rsidRPr="00590EEF">
              <w:rPr>
                <w:rFonts w:ascii="Consolas" w:hAnsi="Consolas"/>
                <w:sz w:val="20"/>
                <w:szCs w:val="20"/>
              </w:rPr>
              <w:t># Introduction</w:t>
            </w:r>
          </w:p>
          <w:p w14:paraId="05F07ED8" w14:textId="77777777" w:rsidR="00555AEF" w:rsidRPr="00590EEF" w:rsidRDefault="00555AEF" w:rsidP="00555AEF">
            <w:pPr>
              <w:rPr>
                <w:rFonts w:ascii="Consolas" w:hAnsi="Consolas"/>
                <w:sz w:val="20"/>
                <w:szCs w:val="20"/>
              </w:rPr>
            </w:pPr>
            <w:r w:rsidRPr="00590EEF">
              <w:rPr>
                <w:rFonts w:ascii="Consolas" w:hAnsi="Consolas"/>
                <w:sz w:val="20"/>
                <w:szCs w:val="20"/>
              </w:rPr>
              <w:t>This is a single-column linear page layout within a single container where the region is completely free-flowing and allowed to expand or contract as required by that container.</w:t>
            </w:r>
          </w:p>
          <w:p w14:paraId="763EDB3D" w14:textId="77777777" w:rsidR="00555AEF" w:rsidRPr="00590EEF" w:rsidRDefault="00555AEF" w:rsidP="00555AEF">
            <w:pPr>
              <w:rPr>
                <w:rFonts w:ascii="Consolas" w:hAnsi="Consolas"/>
                <w:sz w:val="20"/>
                <w:szCs w:val="20"/>
              </w:rPr>
            </w:pPr>
          </w:p>
          <w:p w14:paraId="646DAAE5" w14:textId="77777777" w:rsidR="00555AEF" w:rsidRPr="00590EEF" w:rsidRDefault="00555AEF" w:rsidP="00555AEF">
            <w:pPr>
              <w:rPr>
                <w:rFonts w:ascii="Consolas" w:hAnsi="Consolas"/>
                <w:sz w:val="20"/>
                <w:szCs w:val="20"/>
              </w:rPr>
            </w:pPr>
            <w:r w:rsidRPr="00590EEF">
              <w:rPr>
                <w:rFonts w:ascii="Consolas" w:hAnsi="Consolas"/>
                <w:sz w:val="20"/>
                <w:szCs w:val="20"/>
              </w:rPr>
              <w:t>The document header and footer areas may have been formatted using table-style techniques for specific visual purposes, but don't affect the main layout at all when using this structure.</w:t>
            </w:r>
          </w:p>
          <w:p w14:paraId="5E41F738" w14:textId="77777777" w:rsidR="00555AEF" w:rsidRPr="00590EEF" w:rsidRDefault="00555AEF" w:rsidP="00555AEF">
            <w:pPr>
              <w:rPr>
                <w:rFonts w:ascii="Consolas" w:hAnsi="Consolas"/>
                <w:sz w:val="20"/>
                <w:szCs w:val="20"/>
              </w:rPr>
            </w:pPr>
          </w:p>
          <w:p w14:paraId="23B60BFE" w14:textId="77777777" w:rsidR="00555AEF" w:rsidRPr="00590EEF" w:rsidRDefault="00555AEF" w:rsidP="00555AEF">
            <w:pPr>
              <w:rPr>
                <w:rFonts w:ascii="Consolas" w:hAnsi="Consolas"/>
                <w:sz w:val="20"/>
                <w:szCs w:val="20"/>
              </w:rPr>
            </w:pPr>
            <w:r w:rsidRPr="00590EEF">
              <w:rPr>
                <w:rFonts w:ascii="Consolas" w:hAnsi="Consolas"/>
                <w:sz w:val="20"/>
                <w:szCs w:val="20"/>
              </w:rPr>
              <w:t>## Details</w:t>
            </w:r>
          </w:p>
          <w:p w14:paraId="19F6D14A" w14:textId="5DF7D430" w:rsidR="00555AEF" w:rsidRPr="00590EEF" w:rsidRDefault="00555AEF" w:rsidP="00555AEF">
            <w:pPr>
              <w:rPr>
                <w:rFonts w:ascii="Consolas" w:hAnsi="Consolas"/>
                <w:sz w:val="20"/>
                <w:szCs w:val="20"/>
              </w:rPr>
            </w:pPr>
            <w:r w:rsidRPr="00590EEF">
              <w:rPr>
                <w:rFonts w:ascii="Consolas" w:hAnsi="Consolas"/>
                <w:sz w:val="20"/>
                <w:szCs w:val="20"/>
              </w:rPr>
              <w:t xml:space="preserve">In the following sections, three separate objects </w:t>
            </w:r>
            <w:r w:rsidR="00B64752" w:rsidRPr="00590EEF">
              <w:rPr>
                <w:rFonts w:ascii="Consolas" w:hAnsi="Consolas"/>
                <w:sz w:val="20"/>
                <w:szCs w:val="20"/>
              </w:rPr>
              <w:t xml:space="preserve">are described as rows within a single table. Each of the objects </w:t>
            </w:r>
            <w:r w:rsidR="00C130BC" w:rsidRPr="00590EEF">
              <w:rPr>
                <w:rFonts w:ascii="Consolas" w:hAnsi="Consolas"/>
                <w:sz w:val="20"/>
                <w:szCs w:val="20"/>
              </w:rPr>
              <w:t>has four attributes being described</w:t>
            </w:r>
            <w:r w:rsidR="0070149D" w:rsidRPr="00590EEF">
              <w:rPr>
                <w:rFonts w:ascii="Consolas" w:hAnsi="Consolas"/>
                <w:sz w:val="20"/>
                <w:szCs w:val="20"/>
              </w:rPr>
              <w:t xml:space="preserve">, each of which are </w:t>
            </w:r>
            <w:r w:rsidR="00280879" w:rsidRPr="00590EEF">
              <w:rPr>
                <w:rFonts w:ascii="Consolas" w:hAnsi="Consolas"/>
                <w:sz w:val="20"/>
                <w:szCs w:val="20"/>
              </w:rPr>
              <w:t xml:space="preserve">assigned to a column. The four column names are </w:t>
            </w:r>
            <w:r w:rsidR="00C130BC" w:rsidRPr="00590EEF">
              <w:rPr>
                <w:rFonts w:ascii="Consolas" w:hAnsi="Consolas"/>
                <w:sz w:val="20"/>
                <w:szCs w:val="20"/>
              </w:rPr>
              <w:t>"Magica</w:t>
            </w:r>
            <w:r w:rsidR="00B90DE8" w:rsidRPr="00590EEF">
              <w:rPr>
                <w:rFonts w:ascii="Consolas" w:hAnsi="Consolas"/>
                <w:sz w:val="20"/>
                <w:szCs w:val="20"/>
              </w:rPr>
              <w:t>l</w:t>
            </w:r>
            <w:r w:rsidR="00C130BC" w:rsidRPr="00590EEF">
              <w:rPr>
                <w:rFonts w:ascii="Consolas" w:hAnsi="Consolas"/>
                <w:sz w:val="20"/>
                <w:szCs w:val="20"/>
              </w:rPr>
              <w:t xml:space="preserve"> Creature", "Element", "Power Level", and </w:t>
            </w:r>
            <w:r w:rsidR="00A35D8E" w:rsidRPr="00590EEF">
              <w:rPr>
                <w:rFonts w:ascii="Consolas" w:hAnsi="Consolas"/>
                <w:sz w:val="20"/>
                <w:szCs w:val="20"/>
              </w:rPr>
              <w:t>"Favorite Food"</w:t>
            </w:r>
            <w:r w:rsidRPr="00590EEF">
              <w:rPr>
                <w:rFonts w:ascii="Consolas" w:hAnsi="Consolas"/>
                <w:sz w:val="20"/>
                <w:szCs w:val="20"/>
              </w:rPr>
              <w:t>.</w:t>
            </w:r>
          </w:p>
          <w:p w14:paraId="32FF30AC" w14:textId="77777777" w:rsidR="00E072A5" w:rsidRPr="00590EEF" w:rsidRDefault="00E072A5" w:rsidP="00555AEF">
            <w:pPr>
              <w:rPr>
                <w:rFonts w:ascii="Consolas" w:hAnsi="Consolas"/>
                <w:sz w:val="20"/>
                <w:szCs w:val="20"/>
              </w:rPr>
            </w:pPr>
          </w:p>
          <w:p w14:paraId="73F33A3A" w14:textId="3386228E" w:rsidR="00E072A5" w:rsidRPr="00590EEF" w:rsidRDefault="00E072A5" w:rsidP="00555AEF">
            <w:pPr>
              <w:rPr>
                <w:rFonts w:ascii="Consolas" w:hAnsi="Consolas"/>
                <w:sz w:val="20"/>
                <w:szCs w:val="20"/>
              </w:rPr>
            </w:pPr>
            <w:r w:rsidRPr="00590EEF">
              <w:rPr>
                <w:rFonts w:ascii="Consolas" w:hAnsi="Consolas"/>
                <w:sz w:val="20"/>
                <w:szCs w:val="20"/>
              </w:rPr>
              <w:t xml:space="preserve">Notice that although the table cells are formatted with additional </w:t>
            </w:r>
            <w:r w:rsidR="00260A68" w:rsidRPr="00590EEF">
              <w:rPr>
                <w:rFonts w:ascii="Consolas" w:hAnsi="Consolas"/>
                <w:sz w:val="20"/>
                <w:szCs w:val="20"/>
              </w:rPr>
              <w:t xml:space="preserve">right-trailing spaces in an attempt to make that cell's </w:t>
            </w:r>
            <w:r w:rsidR="0096628B" w:rsidRPr="00590EEF">
              <w:rPr>
                <w:rFonts w:ascii="Consolas" w:hAnsi="Consolas"/>
                <w:sz w:val="20"/>
                <w:szCs w:val="20"/>
              </w:rPr>
              <w:t xml:space="preserve">content align with its column name, Markdown table cells do not require to you </w:t>
            </w:r>
            <w:r w:rsidR="00925DB1" w:rsidRPr="00590EEF">
              <w:rPr>
                <w:rFonts w:ascii="Consolas" w:hAnsi="Consolas"/>
                <w:sz w:val="20"/>
                <w:szCs w:val="20"/>
              </w:rPr>
              <w:t xml:space="preserve">maintain this alignment. You can remove all but one of the trailing spaces between a </w:t>
            </w:r>
            <w:r w:rsidR="00092A62" w:rsidRPr="00590EEF">
              <w:rPr>
                <w:rFonts w:ascii="Consolas" w:hAnsi="Consolas"/>
                <w:sz w:val="20"/>
                <w:szCs w:val="20"/>
              </w:rPr>
              <w:t>cell value and the closing 'pipe' character representing the cell</w:t>
            </w:r>
            <w:r w:rsidR="00C170DE" w:rsidRPr="00590EEF">
              <w:rPr>
                <w:rFonts w:ascii="Consolas" w:hAnsi="Consolas"/>
                <w:sz w:val="20"/>
                <w:szCs w:val="20"/>
              </w:rPr>
              <w:t>'s</w:t>
            </w:r>
            <w:r w:rsidR="00092A62" w:rsidRPr="00590EEF">
              <w:rPr>
                <w:rFonts w:ascii="Consolas" w:hAnsi="Consolas"/>
                <w:sz w:val="20"/>
                <w:szCs w:val="20"/>
              </w:rPr>
              <w:t xml:space="preserve"> area. Conversely, </w:t>
            </w:r>
            <w:r w:rsidR="00945122" w:rsidRPr="00590EEF">
              <w:rPr>
                <w:rFonts w:ascii="Consolas" w:hAnsi="Consolas"/>
                <w:sz w:val="20"/>
                <w:szCs w:val="20"/>
              </w:rPr>
              <w:t xml:space="preserve">as you can see in column 3 below, it is legal for </w:t>
            </w:r>
            <w:r w:rsidR="00B47ED3" w:rsidRPr="00590EEF">
              <w:rPr>
                <w:rFonts w:ascii="Consolas" w:hAnsi="Consolas"/>
                <w:sz w:val="20"/>
                <w:szCs w:val="20"/>
              </w:rPr>
              <w:t>content to far exceed the width defined in the column header.</w:t>
            </w:r>
          </w:p>
          <w:p w14:paraId="4F8BF00F" w14:textId="77777777" w:rsidR="00A35D8E" w:rsidRPr="00590EEF" w:rsidRDefault="00A35D8E" w:rsidP="00555AEF">
            <w:pPr>
              <w:rPr>
                <w:rFonts w:ascii="Consolas" w:hAnsi="Consolas"/>
                <w:sz w:val="20"/>
                <w:szCs w:val="20"/>
              </w:rPr>
            </w:pPr>
          </w:p>
          <w:p w14:paraId="31AFE981" w14:textId="77777777" w:rsidR="00555AEF" w:rsidRPr="00590EEF" w:rsidRDefault="00555AEF" w:rsidP="00555AEF">
            <w:pPr>
              <w:rPr>
                <w:rFonts w:ascii="Consolas" w:hAnsi="Consolas"/>
                <w:sz w:val="20"/>
                <w:szCs w:val="20"/>
              </w:rPr>
            </w:pPr>
          </w:p>
          <w:p w14:paraId="4B81FAF0" w14:textId="5F17DE16" w:rsidR="00555AEF" w:rsidRPr="00590EEF" w:rsidRDefault="00555AEF" w:rsidP="00555AEF">
            <w:pPr>
              <w:rPr>
                <w:rFonts w:ascii="Consolas" w:hAnsi="Consolas"/>
                <w:sz w:val="20"/>
                <w:szCs w:val="20"/>
              </w:rPr>
            </w:pPr>
            <w:r w:rsidRPr="00590EEF">
              <w:rPr>
                <w:rFonts w:ascii="Consolas" w:hAnsi="Consolas"/>
                <w:sz w:val="20"/>
                <w:szCs w:val="20"/>
              </w:rPr>
              <w:t>| **Magical Creature** | **Element** | **Power Level** | **Favorite Food** |</w:t>
            </w:r>
          </w:p>
          <w:p w14:paraId="5484B1DD" w14:textId="77777777" w:rsidR="00555AEF" w:rsidRPr="00590EEF" w:rsidRDefault="00555AEF" w:rsidP="00555AEF">
            <w:pPr>
              <w:rPr>
                <w:rFonts w:ascii="Consolas" w:hAnsi="Consolas"/>
                <w:sz w:val="20"/>
                <w:szCs w:val="20"/>
              </w:rPr>
            </w:pPr>
            <w:r w:rsidRPr="00590EEF">
              <w:rPr>
                <w:rFonts w:ascii="Consolas" w:hAnsi="Consolas"/>
                <w:sz w:val="20"/>
                <w:szCs w:val="20"/>
              </w:rPr>
              <w:t>|----------------------|-------------|-----------------|-------------------|</w:t>
            </w:r>
          </w:p>
          <w:p w14:paraId="01A83B9D" w14:textId="44FD8464" w:rsidR="00555AEF" w:rsidRPr="00590EEF" w:rsidRDefault="00555AEF" w:rsidP="00555AEF">
            <w:pPr>
              <w:rPr>
                <w:rFonts w:ascii="Consolas" w:hAnsi="Consolas"/>
                <w:sz w:val="20"/>
                <w:szCs w:val="20"/>
              </w:rPr>
            </w:pPr>
            <w:r w:rsidRPr="00590EEF">
              <w:rPr>
                <w:rFonts w:ascii="Consolas" w:hAnsi="Consolas"/>
                <w:sz w:val="20"/>
                <w:szCs w:val="20"/>
              </w:rPr>
              <w:t xml:space="preserve">| **Glimmerwing** </w:t>
            </w:r>
            <w:r w:rsidR="00E072A5" w:rsidRPr="00590EEF">
              <w:rPr>
                <w:rFonts w:ascii="Consolas" w:hAnsi="Consolas"/>
                <w:sz w:val="20"/>
                <w:szCs w:val="20"/>
              </w:rPr>
              <w:t xml:space="preserve">     </w:t>
            </w:r>
            <w:r w:rsidRPr="00590EEF">
              <w:rPr>
                <w:rFonts w:ascii="Consolas" w:hAnsi="Consolas"/>
                <w:sz w:val="20"/>
                <w:szCs w:val="20"/>
              </w:rPr>
              <w:t xml:space="preserve">| Air </w:t>
            </w:r>
            <w:r w:rsidR="00E072A5" w:rsidRPr="00590EEF">
              <w:rPr>
                <w:rFonts w:ascii="Consolas" w:hAnsi="Consolas"/>
                <w:sz w:val="20"/>
                <w:szCs w:val="20"/>
              </w:rPr>
              <w:t xml:space="preserve">        </w:t>
            </w:r>
            <w:r w:rsidRPr="00590EEF">
              <w:rPr>
                <w:rFonts w:ascii="Consolas" w:hAnsi="Consolas"/>
                <w:sz w:val="20"/>
                <w:szCs w:val="20"/>
              </w:rPr>
              <w:t>| Glimmerwings possess a **High** power level when they bask in the moonlight during a celestial alignment, absorbing lunar energy through their iridescent wings. However, their power wanes during thunderstorms, as the charged ions disrupt their harmonious aura. To maintain peak power, Glimmerwings must recite ancient incantations while sipping dewdrops from crystal petals. | Stardust Berries  |</w:t>
            </w:r>
          </w:p>
          <w:p w14:paraId="2E039EB9" w14:textId="77777777" w:rsidR="00555AEF" w:rsidRPr="00590EEF" w:rsidRDefault="00555AEF" w:rsidP="00555AEF">
            <w:pPr>
              <w:rPr>
                <w:rFonts w:ascii="Consolas" w:hAnsi="Consolas"/>
                <w:sz w:val="20"/>
                <w:szCs w:val="20"/>
              </w:rPr>
            </w:pPr>
            <w:r w:rsidRPr="00590EEF">
              <w:rPr>
                <w:rFonts w:ascii="Consolas" w:hAnsi="Consolas"/>
                <w:sz w:val="20"/>
                <w:szCs w:val="20"/>
              </w:rPr>
              <w:t>| **Emberclaw**        | Fire        | Emberclaws' power levels fluctuate dramatically based on ambient temperature. When nestled in the heart of a roaring volcano, their flames blaze with **Medium** intensity, allowing them to forge molten artifacts. However, during icy blizzards, their flames dwindle to mere embers, rendering them vulnerable. To recharge, Emberclaws meditate atop lava geysers, absorbing geothermal energy. | Lava Nectar       |</w:t>
            </w:r>
          </w:p>
          <w:p w14:paraId="4EEB071A" w14:textId="77777777" w:rsidR="00B40FEB" w:rsidRPr="00590EEF" w:rsidRDefault="00555AEF" w:rsidP="00555AEF">
            <w:pPr>
              <w:rPr>
                <w:rFonts w:ascii="Consolas" w:hAnsi="Consolas"/>
                <w:sz w:val="20"/>
                <w:szCs w:val="20"/>
              </w:rPr>
            </w:pPr>
            <w:r w:rsidRPr="00590EEF">
              <w:rPr>
                <w:rFonts w:ascii="Consolas" w:hAnsi="Consolas"/>
                <w:sz w:val="20"/>
                <w:szCs w:val="20"/>
              </w:rPr>
              <w:t xml:space="preserve">| **Aquanox**          | Water       | Aquanox thrive in the depths of ocean trenches, where pressure is immense and bioluminescent creatures dance. Their **Low** power level surges during full </w:t>
            </w:r>
            <w:proofErr w:type="gramStart"/>
            <w:r w:rsidRPr="00590EEF">
              <w:rPr>
                <w:rFonts w:ascii="Consolas" w:hAnsi="Consolas"/>
                <w:sz w:val="20"/>
                <w:szCs w:val="20"/>
              </w:rPr>
              <w:t>moons, when</w:t>
            </w:r>
            <w:proofErr w:type="gramEnd"/>
            <w:r w:rsidRPr="00590EEF">
              <w:rPr>
                <w:rFonts w:ascii="Consolas" w:hAnsi="Consolas"/>
                <w:sz w:val="20"/>
                <w:szCs w:val="20"/>
              </w:rPr>
              <w:t xml:space="preserve"> tides reach their zenith. To harness this energy, Aquanox perform intricate water ballets, tracing sacred symbols with their liquid tendrils. Yet, exposure to desalinated tap water weakens their abilities, necessitating purification rituals in underwater caves. | Seashell Sushi    |</w:t>
            </w:r>
          </w:p>
          <w:p w14:paraId="56F925CE" w14:textId="5BECEAE2" w:rsidR="0033463D" w:rsidRPr="00590EEF" w:rsidRDefault="0033463D" w:rsidP="00555AEF">
            <w:pPr>
              <w:rPr>
                <w:rFonts w:ascii="Consolas" w:hAnsi="Consolas"/>
                <w:sz w:val="20"/>
                <w:szCs w:val="20"/>
              </w:rPr>
            </w:pPr>
          </w:p>
        </w:tc>
      </w:tr>
    </w:tbl>
    <w:p w14:paraId="54D2FB0E" w14:textId="77777777" w:rsidR="00C56D68" w:rsidRDefault="00C56D68" w:rsidP="007E421A"/>
    <w:p w14:paraId="22798A54" w14:textId="7AC4F2EA" w:rsidR="0033463D" w:rsidRDefault="00210B35" w:rsidP="007E421A">
      <w:r>
        <w:t xml:space="preserve">Between the two examples above, </w:t>
      </w:r>
      <w:r w:rsidR="002846A5">
        <w:t xml:space="preserve">notice that when HTML sections </w:t>
      </w:r>
      <w:r w:rsidR="00703C7D">
        <w:t xml:space="preserve">have been </w:t>
      </w:r>
      <w:r w:rsidR="00042D1E">
        <w:t xml:space="preserve">employed, we can easily perform the following </w:t>
      </w:r>
      <w:r w:rsidR="00703C7D">
        <w:t>algorithm</w:t>
      </w:r>
      <w:r w:rsidR="00042D1E">
        <w:t xml:space="preserve"> to flawlessly convert the </w:t>
      </w:r>
      <w:r w:rsidR="00C53CBA">
        <w:t>display style.</w:t>
      </w:r>
    </w:p>
    <w:p w14:paraId="3BCDD2DB" w14:textId="6D72E889" w:rsidR="00C53CBA" w:rsidRDefault="00D3679A" w:rsidP="00C53CBA">
      <w:pPr>
        <w:pStyle w:val="ListParagraph"/>
        <w:numPr>
          <w:ilvl w:val="0"/>
          <w:numId w:val="2"/>
        </w:numPr>
      </w:pPr>
      <w:r>
        <w:t>For an h2 element, l</w:t>
      </w:r>
      <w:r w:rsidR="005728CE">
        <w:t xml:space="preserve">ist all of the </w:t>
      </w:r>
      <w:r>
        <w:t xml:space="preserve">child </w:t>
      </w:r>
      <w:r w:rsidR="005728CE">
        <w:t>section nodes</w:t>
      </w:r>
      <w:r w:rsidR="009F094F">
        <w:t>.</w:t>
      </w:r>
      <w:r w:rsidR="00AB5729">
        <w:t xml:space="preserve"> Th</w:t>
      </w:r>
      <w:r w:rsidR="00B63A5C">
        <w:t>ese</w:t>
      </w:r>
      <w:r w:rsidR="00AB5729">
        <w:t xml:space="preserve"> will be</w:t>
      </w:r>
      <w:r w:rsidR="00B63A5C">
        <w:t xml:space="preserve"> used to create</w:t>
      </w:r>
      <w:r w:rsidR="00AB5729">
        <w:t xml:space="preserve"> the rows collection.</w:t>
      </w:r>
    </w:p>
    <w:p w14:paraId="69826AF7" w14:textId="50C5B6C2" w:rsidR="00D3679A" w:rsidRDefault="00594DC2" w:rsidP="00C53CBA">
      <w:pPr>
        <w:pStyle w:val="ListParagraph"/>
        <w:numPr>
          <w:ilvl w:val="0"/>
          <w:numId w:val="2"/>
        </w:numPr>
      </w:pPr>
      <w:r>
        <w:t xml:space="preserve">From all of the items in the nodes collection, </w:t>
      </w:r>
      <w:r w:rsidR="00460A19">
        <w:t xml:space="preserve">count the number of </w:t>
      </w:r>
      <w:r w:rsidR="00AB5729">
        <w:t xml:space="preserve">unique </w:t>
      </w:r>
      <w:r w:rsidR="00460A19">
        <w:t>h3 elements found.</w:t>
      </w:r>
      <w:r w:rsidR="008108BE">
        <w:t xml:space="preserve"> These will be</w:t>
      </w:r>
      <w:r w:rsidR="00B63A5C">
        <w:t xml:space="preserve"> used to create </w:t>
      </w:r>
      <w:r w:rsidR="008108BE">
        <w:t>the columns</w:t>
      </w:r>
      <w:r w:rsidR="00AB5729">
        <w:t xml:space="preserve"> collection</w:t>
      </w:r>
      <w:r w:rsidR="008108BE">
        <w:t>.</w:t>
      </w:r>
    </w:p>
    <w:p w14:paraId="48B1C72C" w14:textId="751A0AFC" w:rsidR="00B26B94" w:rsidRDefault="00B26B94" w:rsidP="00C53CBA">
      <w:pPr>
        <w:pStyle w:val="ListParagraph"/>
        <w:numPr>
          <w:ilvl w:val="0"/>
          <w:numId w:val="2"/>
        </w:numPr>
      </w:pPr>
      <w:r>
        <w:lastRenderedPageBreak/>
        <w:t xml:space="preserve">From </w:t>
      </w:r>
      <w:r w:rsidR="008040B9">
        <w:t>between every two h3 elements</w:t>
      </w:r>
      <w:r w:rsidR="00CF04C0">
        <w:t xml:space="preserve"> and following the last h3 element, capture all non-header</w:t>
      </w:r>
      <w:r w:rsidR="00340317">
        <w:t xml:space="preserve"> and h4+ material. This is used to create the cell collection for each of the </w:t>
      </w:r>
      <w:r w:rsidR="00112F91">
        <w:t>preceding h3 nodes.</w:t>
      </w:r>
    </w:p>
    <w:p w14:paraId="4584391E" w14:textId="5E027538" w:rsidR="00460A19" w:rsidRDefault="00460A19" w:rsidP="00C53CBA">
      <w:pPr>
        <w:pStyle w:val="ListParagraph"/>
        <w:numPr>
          <w:ilvl w:val="0"/>
          <w:numId w:val="2"/>
        </w:numPr>
      </w:pPr>
      <w:r>
        <w:t xml:space="preserve">Create a table </w:t>
      </w:r>
      <w:r w:rsidR="00AB5729">
        <w:t xml:space="preserve">composed of </w:t>
      </w:r>
      <w:r w:rsidR="006358D0">
        <w:t xml:space="preserve">and </w:t>
      </w:r>
      <w:r w:rsidR="00B63A5C">
        <w:t xml:space="preserve">filled with </w:t>
      </w:r>
      <w:r w:rsidR="00AB5729">
        <w:t xml:space="preserve">the </w:t>
      </w:r>
      <w:r w:rsidR="006358D0">
        <w:t>discovered rows</w:t>
      </w:r>
      <w:r w:rsidR="00BB746A">
        <w:t xml:space="preserve">, </w:t>
      </w:r>
      <w:r w:rsidR="006358D0">
        <w:t>columns</w:t>
      </w:r>
      <w:r w:rsidR="00BB746A">
        <w:t>, and cells</w:t>
      </w:r>
      <w:r w:rsidR="006358D0">
        <w:t>.</w:t>
      </w:r>
    </w:p>
    <w:p w14:paraId="26ED2216" w14:textId="478A6B61" w:rsidR="00002161" w:rsidRDefault="00002161" w:rsidP="00002161">
      <w:r>
        <w:t xml:space="preserve">Note that when using this approach to convert </w:t>
      </w:r>
      <w:r w:rsidR="00251A90">
        <w:t xml:space="preserve">linear detail records to a table-based layout, the column names can be listed in any order in the </w:t>
      </w:r>
      <w:r w:rsidR="00F81073">
        <w:t>source document and still be included in the correct order in the target document.</w:t>
      </w:r>
    </w:p>
    <w:p w14:paraId="3C644013" w14:textId="77777777" w:rsidR="006358D0" w:rsidRDefault="006358D0" w:rsidP="006358D0"/>
    <w:p w14:paraId="666A0AC5" w14:textId="611D7BB0" w:rsidR="00122BF8" w:rsidRDefault="00122BF8" w:rsidP="00122BF8">
      <w:pPr>
        <w:pStyle w:val="Heading1"/>
      </w:pPr>
      <w:r>
        <w:t>Exporting Markdown to an HTML Document</w:t>
      </w:r>
    </w:p>
    <w:p w14:paraId="16E2C8CA" w14:textId="20272A9B" w:rsidR="00122BF8" w:rsidRDefault="00122BF8" w:rsidP="006358D0">
      <w:r>
        <w:t>Prior to rendering for viewer display, a Markdown source document is first converted to HTML.</w:t>
      </w:r>
      <w:r w:rsidR="00477676">
        <w:t xml:space="preserve"> This allows </w:t>
      </w:r>
      <w:r w:rsidR="00350BE4">
        <w:t xml:space="preserve">a pre-generated version of HTML to be stored directly as a </w:t>
      </w:r>
      <w:r w:rsidR="00385793">
        <w:t xml:space="preserve">static </w:t>
      </w:r>
      <w:r w:rsidR="00350BE4">
        <w:t>file after parsing the</w:t>
      </w:r>
      <w:r w:rsidR="00385793">
        <w:t xml:space="preserve"> source text.</w:t>
      </w:r>
    </w:p>
    <w:p w14:paraId="4B05853E" w14:textId="77777777" w:rsidR="00385793" w:rsidRDefault="00385793" w:rsidP="006358D0"/>
    <w:p w14:paraId="0A524CA0" w14:textId="0C08768A" w:rsidR="00B63A5C" w:rsidRDefault="0051718D" w:rsidP="0051718D">
      <w:pPr>
        <w:pStyle w:val="Heading1"/>
      </w:pPr>
      <w:r>
        <w:t>Exporting Markdown to a Word Document</w:t>
      </w:r>
    </w:p>
    <w:p w14:paraId="28196213" w14:textId="7A6B5BBC" w:rsidR="0051718D" w:rsidRDefault="000F427F" w:rsidP="006358D0">
      <w:r>
        <w:t xml:space="preserve">Pandoc does have a method for converting Markdown to </w:t>
      </w:r>
      <w:r w:rsidR="00BB0177">
        <w:t xml:space="preserve">Word DOCX format in their utility. </w:t>
      </w:r>
      <w:r w:rsidR="009A76F0">
        <w:t xml:space="preserve">Although that utility </w:t>
      </w:r>
      <w:r w:rsidR="00E06FF7">
        <w:t xml:space="preserve">works fine for the most generic situations, its support begins to fall apart when additional </w:t>
      </w:r>
      <w:r w:rsidR="00CA1828">
        <w:t xml:space="preserve">pressure is placed upon it to </w:t>
      </w:r>
      <w:r w:rsidR="00CF133C">
        <w:t>support font colors</w:t>
      </w:r>
      <w:r w:rsidR="00C66D88">
        <w:t>,</w:t>
      </w:r>
      <w:r w:rsidR="00CF133C">
        <w:t xml:space="preserve"> customer user-defined styling</w:t>
      </w:r>
      <w:r w:rsidR="00C66D88">
        <w:t>, and a number of other aspects that</w:t>
      </w:r>
      <w:r w:rsidR="005122B2">
        <w:t xml:space="preserve"> they do not offer at all for a </w:t>
      </w:r>
      <w:r w:rsidR="0060655F">
        <w:t xml:space="preserve">target Word document, regardless of </w:t>
      </w:r>
      <w:r w:rsidR="005532CD">
        <w:t>from which source document type it might have been retrieved</w:t>
      </w:r>
      <w:r w:rsidR="00017E2D">
        <w:t>.</w:t>
      </w:r>
      <w:r w:rsidR="005532CD">
        <w:t xml:space="preserve"> This is an important distinction</w:t>
      </w:r>
      <w:r w:rsidR="009E4A93">
        <w:t xml:space="preserve">, because even though HTML supports font colors, for example, the default </w:t>
      </w:r>
      <w:r w:rsidR="003C6630">
        <w:t>base functionality</w:t>
      </w:r>
      <w:r w:rsidR="009E4A93">
        <w:t xml:space="preserve"> of </w:t>
      </w:r>
      <w:r w:rsidR="003C6630">
        <w:t xml:space="preserve">the </w:t>
      </w:r>
      <w:r w:rsidR="009E4A93">
        <w:t xml:space="preserve">Markdown </w:t>
      </w:r>
      <w:r w:rsidR="003C6630">
        <w:t xml:space="preserve">language </w:t>
      </w:r>
      <w:r w:rsidR="009E4A93">
        <w:t>does not.</w:t>
      </w:r>
      <w:r w:rsidR="00070DDF">
        <w:t xml:space="preserve"> In </w:t>
      </w:r>
      <w:r w:rsidR="00CE1DC1">
        <w:t>this sense, although Pandoc can convert an HTML document to Word, that conversion will still not contain any of the font colors specified.</w:t>
      </w:r>
    </w:p>
    <w:p w14:paraId="047F370B" w14:textId="66D4D696" w:rsidR="00017E2D" w:rsidRDefault="007603A4" w:rsidP="006358D0">
      <w:r>
        <w:t xml:space="preserve">To </w:t>
      </w:r>
      <w:r w:rsidR="00B774EE">
        <w:t>accommodate a greater level of support for the pretty-formatting of Markdown documents</w:t>
      </w:r>
      <w:r w:rsidR="005E27D4">
        <w:t xml:space="preserve"> through publication to Word, we have created our own Markdown-to-Word converter, which is more truthfully a </w:t>
      </w:r>
      <w:r w:rsidR="00104399">
        <w:t>fully featured</w:t>
      </w:r>
      <w:r w:rsidR="005E27D4">
        <w:t xml:space="preserve"> Html-to-Word converter that happens to </w:t>
      </w:r>
      <w:r w:rsidR="00104399">
        <w:t>support</w:t>
      </w:r>
      <w:r w:rsidR="005E27D4">
        <w:t xml:space="preserve"> the capability of parsing Markdown documents </w:t>
      </w:r>
      <w:r w:rsidR="00104399">
        <w:t xml:space="preserve">to HTML </w:t>
      </w:r>
      <w:r w:rsidR="005E27D4">
        <w:t>as its first step</w:t>
      </w:r>
      <w:r w:rsidR="005B7E7C">
        <w:t>.</w:t>
      </w:r>
    </w:p>
    <w:p w14:paraId="7B9278C6" w14:textId="77777777" w:rsidR="00490A41" w:rsidRDefault="00490A41" w:rsidP="006358D0"/>
    <w:p w14:paraId="7CCA1F84" w14:textId="4A3C311B" w:rsidR="00490A41" w:rsidRDefault="00490A41" w:rsidP="00490A41">
      <w:pPr>
        <w:pStyle w:val="Heading1"/>
      </w:pPr>
      <w:r>
        <w:t>Parameterizing Variables</w:t>
      </w:r>
    </w:p>
    <w:p w14:paraId="5FA6EF20" w14:textId="1E2D36A2" w:rsidR="00C13983" w:rsidRDefault="00490A41" w:rsidP="006358D0">
      <w:r>
        <w:t xml:space="preserve">Macro parameterizing variables can be applied to a markdown file </w:t>
      </w:r>
      <w:r w:rsidR="00D34D94">
        <w:t xml:space="preserve">in order to allow you to manage project details as simple property list, where each entry has a name and a value. To use those values within the markdown file </w:t>
      </w:r>
      <w:r w:rsidR="00C13983">
        <w:t xml:space="preserve">itself, surround the property name with </w:t>
      </w:r>
      <w:r w:rsidR="003C4EA0">
        <w:t>curly brackets</w:t>
      </w:r>
      <w:r w:rsidR="00C13983">
        <w:t>, as in the following example, where the name of the defined property is My</w:t>
      </w:r>
      <w:r w:rsidR="009647AB">
        <w:t>Color</w:t>
      </w:r>
      <w:r w:rsidR="00C13983">
        <w:t>.</w:t>
      </w:r>
    </w:p>
    <w:tbl>
      <w:tblPr>
        <w:tblStyle w:val="TableGrid"/>
        <w:tblW w:w="0" w:type="auto"/>
        <w:tblInd w:w="720" w:type="dxa"/>
        <w:tblLook w:val="04A0" w:firstRow="1" w:lastRow="0" w:firstColumn="1" w:lastColumn="0" w:noHBand="0" w:noVBand="1"/>
      </w:tblPr>
      <w:tblGrid>
        <w:gridCol w:w="8630"/>
      </w:tblGrid>
      <w:tr w:rsidR="00B7214E" w14:paraId="2D42F2D0" w14:textId="77777777" w:rsidTr="00B7214E">
        <w:tc>
          <w:tcPr>
            <w:tcW w:w="9350" w:type="dxa"/>
          </w:tcPr>
          <w:p w14:paraId="0212FB65" w14:textId="119BC6B0" w:rsidR="00B7214E" w:rsidRDefault="00C307A4" w:rsidP="00B7214E">
            <w:r>
              <w:t>The color of every car in the showroom is</w:t>
            </w:r>
            <w:r w:rsidR="00B7214E">
              <w:t xml:space="preserve">: </w:t>
            </w:r>
            <w:r w:rsidR="003C4EA0">
              <w:t>{</w:t>
            </w:r>
            <w:r w:rsidR="00B7214E">
              <w:t>My</w:t>
            </w:r>
            <w:r w:rsidR="009647AB">
              <w:t>Colo</w:t>
            </w:r>
            <w:r w:rsidR="003C4EA0">
              <w:t>r}</w:t>
            </w:r>
          </w:p>
        </w:tc>
      </w:tr>
    </w:tbl>
    <w:p w14:paraId="3D24C9E1" w14:textId="77777777" w:rsidR="00C13983" w:rsidRDefault="00C13983" w:rsidP="00C307A4"/>
    <w:p w14:paraId="1D0B79B3" w14:textId="540B0F74" w:rsidR="00C307A4" w:rsidRDefault="00CA53BA" w:rsidP="00C307A4">
      <w:r>
        <w:lastRenderedPageBreak/>
        <w:t>Parameterized variable</w:t>
      </w:r>
      <w:r w:rsidR="001C6054">
        <w:t xml:space="preserve"> values</w:t>
      </w:r>
      <w:r>
        <w:t xml:space="preserve"> can be numerical or text. </w:t>
      </w:r>
      <w:r w:rsidR="001C6054">
        <w:t>Although you can create multiple level references in your variables file, fully e</w:t>
      </w:r>
      <w:r>
        <w:t xml:space="preserve">valuated expressions are not yet supported </w:t>
      </w:r>
      <w:r w:rsidR="001C6054">
        <w:t>in this version</w:t>
      </w:r>
      <w:r>
        <w:t>.</w:t>
      </w:r>
    </w:p>
    <w:p w14:paraId="34A4901B" w14:textId="77777777" w:rsidR="001327C1" w:rsidRDefault="001327C1" w:rsidP="006358D0"/>
    <w:p w14:paraId="360E1001" w14:textId="5B0AF271" w:rsidR="001327C1" w:rsidRDefault="001327C1" w:rsidP="001327C1">
      <w:pPr>
        <w:pStyle w:val="Heading1"/>
      </w:pPr>
      <w:r>
        <w:t>Target Document Variables</w:t>
      </w:r>
    </w:p>
    <w:p w14:paraId="008DB403" w14:textId="08460D34" w:rsidR="001327C1" w:rsidRDefault="00805331" w:rsidP="006358D0">
      <w:r>
        <w:t xml:space="preserve">Variables to be applied in the target </w:t>
      </w:r>
      <w:r w:rsidR="00791B89">
        <w:t xml:space="preserve">document environment, such as when exporting to Word's DOCX format, for example, </w:t>
      </w:r>
      <w:r w:rsidR="00A411B3">
        <w:t xml:space="preserve">are included in </w:t>
      </w:r>
      <w:r w:rsidR="00CA53BA">
        <w:t>your</w:t>
      </w:r>
      <w:r w:rsidR="00A411B3">
        <w:t xml:space="preserve"> markdown </w:t>
      </w:r>
      <w:r w:rsidR="00CA53BA">
        <w:t xml:space="preserve">text </w:t>
      </w:r>
      <w:r w:rsidR="00A411B3">
        <w:t xml:space="preserve">in the form of </w:t>
      </w:r>
      <w:r w:rsidR="00CA53BA">
        <w:t>HTML comments</w:t>
      </w:r>
      <w:r w:rsidR="00DA528A">
        <w:t>. For example, the command to take a full row within a table, FullRow, is expressed as &lt;!-- FullRow --&gt;</w:t>
      </w:r>
      <w:r w:rsidR="00143DE1">
        <w:t xml:space="preserve"> in the following example.</w:t>
      </w:r>
    </w:p>
    <w:tbl>
      <w:tblPr>
        <w:tblStyle w:val="TableGrid"/>
        <w:tblW w:w="0" w:type="auto"/>
        <w:tblInd w:w="720" w:type="dxa"/>
        <w:tblLook w:val="04A0" w:firstRow="1" w:lastRow="0" w:firstColumn="1" w:lastColumn="0" w:noHBand="0" w:noVBand="1"/>
      </w:tblPr>
      <w:tblGrid>
        <w:gridCol w:w="8630"/>
      </w:tblGrid>
      <w:tr w:rsidR="00143DE1" w14:paraId="190AAB52" w14:textId="77777777" w:rsidTr="00143DE1">
        <w:tc>
          <w:tcPr>
            <w:tcW w:w="9350" w:type="dxa"/>
          </w:tcPr>
          <w:p w14:paraId="7ACCACB6" w14:textId="630A937C" w:rsidR="00143DE1" w:rsidRDefault="009047E4" w:rsidP="00143DE1">
            <w:r>
              <w:t>&lt;!-- FullRow --&gt;</w:t>
            </w:r>
            <w:r>
              <w:br/>
            </w:r>
            <w:r w:rsidR="007E7947">
              <w:t>**Lesson 1: Welcome**</w:t>
            </w:r>
          </w:p>
        </w:tc>
      </w:tr>
    </w:tbl>
    <w:p w14:paraId="654189AC" w14:textId="77777777" w:rsidR="00143DE1" w:rsidRDefault="00143DE1" w:rsidP="007E7947"/>
    <w:p w14:paraId="55A1E256" w14:textId="2704D85F" w:rsidR="007E7947" w:rsidRDefault="007E7947" w:rsidP="007E7947">
      <w:r>
        <w:t xml:space="preserve">Remember one of the caveats of mixing HTML with natural </w:t>
      </w:r>
      <w:r w:rsidR="00BE43AB">
        <w:t xml:space="preserve">markdown; if HTML is used to start a line, then any trailing </w:t>
      </w:r>
      <w:r w:rsidR="00E0770B">
        <w:t>markdown must be placed on the following line.</w:t>
      </w:r>
    </w:p>
    <w:p w14:paraId="54086C12" w14:textId="77777777" w:rsidR="00E0770B" w:rsidRDefault="00E0770B" w:rsidP="007E7947"/>
    <w:p w14:paraId="04B404FC" w14:textId="347942A1" w:rsidR="00E0770B" w:rsidRDefault="00E0770B" w:rsidP="007E7947">
      <w:r>
        <w:t>Following are the target document variables currently supported in this version.</w:t>
      </w:r>
    </w:p>
    <w:p w14:paraId="69234840" w14:textId="35B0059E" w:rsidR="00E0770B" w:rsidRDefault="00C55238" w:rsidP="00C55238">
      <w:pPr>
        <w:pStyle w:val="ListParagraph"/>
        <w:numPr>
          <w:ilvl w:val="0"/>
          <w:numId w:val="3"/>
        </w:numPr>
      </w:pPr>
      <w:r w:rsidRPr="008520CE">
        <w:rPr>
          <w:b/>
          <w:bCs/>
        </w:rPr>
        <w:t>FullRow</w:t>
      </w:r>
      <w:r>
        <w:t>. Instruct the document to occupy a full row with the text of this cell.</w:t>
      </w:r>
    </w:p>
    <w:p w14:paraId="6D715671" w14:textId="778EB870" w:rsidR="00C55238" w:rsidRDefault="00BB7AFC" w:rsidP="00C55238">
      <w:pPr>
        <w:pStyle w:val="ListParagraph"/>
        <w:numPr>
          <w:ilvl w:val="0"/>
          <w:numId w:val="3"/>
        </w:numPr>
      </w:pPr>
      <w:r w:rsidRPr="008520CE">
        <w:rPr>
          <w:b/>
          <w:bCs/>
        </w:rPr>
        <w:t>TableOfContents</w:t>
      </w:r>
      <w:r>
        <w:t>. Insert a table of contents for the heading levels 1 through 3</w:t>
      </w:r>
      <w:r w:rsidR="002B15CC">
        <w:t xml:space="preserve"> at the top of the target document. In Word, this object is somewhat </w:t>
      </w:r>
      <w:r w:rsidR="00E42FA9">
        <w:t xml:space="preserve">dynamic, and in HTML, it is </w:t>
      </w:r>
      <w:r w:rsidR="008520CE">
        <w:t>constructed programmatically from the heading entries.</w:t>
      </w:r>
    </w:p>
    <w:p w14:paraId="45674D9D" w14:textId="6D876A5D" w:rsidR="00A37D2B" w:rsidRDefault="00A37D2B" w:rsidP="00C55238">
      <w:pPr>
        <w:pStyle w:val="ListParagraph"/>
        <w:numPr>
          <w:ilvl w:val="0"/>
          <w:numId w:val="3"/>
        </w:numPr>
      </w:pPr>
      <w:r>
        <w:rPr>
          <w:b/>
          <w:bCs/>
        </w:rPr>
        <w:t>TODO</w:t>
      </w:r>
      <w:r w:rsidRPr="00A37D2B">
        <w:t>:</w:t>
      </w:r>
      <w:r>
        <w:t xml:space="preserve"> PageBreakBefore.</w:t>
      </w:r>
    </w:p>
    <w:p w14:paraId="01ED09F4" w14:textId="1D1602F7" w:rsidR="00A37D2B" w:rsidRDefault="00A37D2B" w:rsidP="00C55238">
      <w:pPr>
        <w:pStyle w:val="ListParagraph"/>
        <w:numPr>
          <w:ilvl w:val="0"/>
          <w:numId w:val="3"/>
        </w:numPr>
      </w:pPr>
      <w:r>
        <w:rPr>
          <w:b/>
          <w:bCs/>
        </w:rPr>
        <w:t>TODO</w:t>
      </w:r>
      <w:r w:rsidRPr="00A37D2B">
        <w:t>:</w:t>
      </w:r>
      <w:r>
        <w:t xml:space="preserve"> </w:t>
      </w:r>
      <w:proofErr w:type="spellStart"/>
      <w:r>
        <w:t>PageBreakAfter</w:t>
      </w:r>
      <w:proofErr w:type="spellEnd"/>
      <w:r>
        <w:t>.</w:t>
      </w:r>
    </w:p>
    <w:p w14:paraId="64272D20" w14:textId="77777777" w:rsidR="008520CE" w:rsidRDefault="008520CE" w:rsidP="008520CE"/>
    <w:p w14:paraId="76BC004D" w14:textId="3B6698FC" w:rsidR="005B7E7C" w:rsidRDefault="009A6B97" w:rsidP="009A6B97">
      <w:pPr>
        <w:pStyle w:val="Heading1"/>
      </w:pPr>
      <w:r>
        <w:t>Font Tag Attributes</w:t>
      </w:r>
    </w:p>
    <w:p w14:paraId="4A837DC6" w14:textId="013A74E1" w:rsidR="009A6B97" w:rsidRDefault="00C56EBC" w:rsidP="006358D0">
      <w:r>
        <w:t xml:space="preserve">Fact: </w:t>
      </w:r>
      <w:r w:rsidR="009A6B97">
        <w:t>Although the HTML4 font tag is completely obsolete</w:t>
      </w:r>
      <w:r w:rsidR="00286C9C">
        <w:t xml:space="preserve">, it is </w:t>
      </w:r>
      <w:proofErr w:type="gramStart"/>
      <w:r w:rsidR="00286C9C">
        <w:t>still also</w:t>
      </w:r>
      <w:proofErr w:type="gramEnd"/>
      <w:r w:rsidR="00286C9C">
        <w:t xml:space="preserve"> fully supported by all browsers.</w:t>
      </w:r>
    </w:p>
    <w:p w14:paraId="304955C1" w14:textId="3466E84B" w:rsidR="00C56EBC" w:rsidRDefault="00C56EBC" w:rsidP="006358D0">
      <w:r>
        <w:t xml:space="preserve">Because the font tag lends itself </w:t>
      </w:r>
      <w:r w:rsidR="0081207C">
        <w:t xml:space="preserve">well </w:t>
      </w:r>
      <w:r>
        <w:t xml:space="preserve">to human </w:t>
      </w:r>
      <w:r w:rsidR="007C6D5D">
        <w:t xml:space="preserve">annotation in the </w:t>
      </w:r>
      <w:r w:rsidR="0081207C">
        <w:t>activity</w:t>
      </w:r>
      <w:r w:rsidR="007C6D5D">
        <w:t xml:space="preserve"> of Hypertext Markup Language</w:t>
      </w:r>
      <w:r w:rsidR="0081207C">
        <w:t xml:space="preserve">, </w:t>
      </w:r>
      <w:proofErr w:type="gramStart"/>
      <w:r w:rsidR="0081207C">
        <w:t xml:space="preserve">it will be </w:t>
      </w:r>
      <w:r w:rsidR="00FB418E">
        <w:t>honored by Markdown Editor</w:t>
      </w:r>
      <w:proofErr w:type="gramEnd"/>
      <w:r w:rsidR="00FB418E">
        <w:t xml:space="preserve"> for allowing you to contribute </w:t>
      </w:r>
      <w:r w:rsidR="00FF6516">
        <w:t>colors and basic inline font styling</w:t>
      </w:r>
      <w:r w:rsidR="00E609A4">
        <w:t xml:space="preserve"> during the course of your task.</w:t>
      </w:r>
    </w:p>
    <w:p w14:paraId="3CD2DAB7" w14:textId="15E26657" w:rsidR="00E609A4" w:rsidRDefault="00E609A4" w:rsidP="006358D0">
      <w:r>
        <w:t xml:space="preserve">The font tag has three </w:t>
      </w:r>
      <w:r w:rsidR="0009230B">
        <w:t>notable attributes.</w:t>
      </w:r>
    </w:p>
    <w:p w14:paraId="32A4A085" w14:textId="28C6CF28" w:rsidR="0009230B" w:rsidRDefault="0009230B" w:rsidP="0009230B">
      <w:pPr>
        <w:pStyle w:val="ListParagraph"/>
        <w:numPr>
          <w:ilvl w:val="0"/>
          <w:numId w:val="4"/>
        </w:numPr>
      </w:pPr>
      <w:r w:rsidRPr="00B849AA">
        <w:rPr>
          <w:b/>
          <w:bCs/>
        </w:rPr>
        <w:t>face</w:t>
      </w:r>
      <w:r>
        <w:t xml:space="preserve">. The font face. The value of this attribute is equal to the value you would provide the CSS </w:t>
      </w:r>
      <w:r w:rsidRPr="00B849AA">
        <w:rPr>
          <w:b/>
          <w:bCs/>
        </w:rPr>
        <w:t>font-family</w:t>
      </w:r>
      <w:r w:rsidR="00B849AA">
        <w:t xml:space="preserve"> property.</w:t>
      </w:r>
    </w:p>
    <w:p w14:paraId="768AC8BA" w14:textId="7FF4038B" w:rsidR="00B849AA" w:rsidRDefault="00B849AA" w:rsidP="0009230B">
      <w:pPr>
        <w:pStyle w:val="ListParagraph"/>
        <w:numPr>
          <w:ilvl w:val="0"/>
          <w:numId w:val="4"/>
        </w:numPr>
      </w:pPr>
      <w:r>
        <w:rPr>
          <w:b/>
          <w:bCs/>
        </w:rPr>
        <w:t>color</w:t>
      </w:r>
      <w:r w:rsidRPr="00B849AA">
        <w:t>.</w:t>
      </w:r>
      <w:r>
        <w:t xml:space="preserve"> The </w:t>
      </w:r>
      <w:r w:rsidR="00CF15E0">
        <w:t>font color. In this version, only an HTML hex color code (</w:t>
      </w:r>
      <w:r w:rsidR="00E151B9">
        <w:t xml:space="preserve">as in #112233) </w:t>
      </w:r>
      <w:r w:rsidR="00CF15E0">
        <w:t>is accepted.</w:t>
      </w:r>
      <w:r w:rsidR="00E151B9">
        <w:t xml:space="preserve"> This will be extended in future versions.</w:t>
      </w:r>
    </w:p>
    <w:p w14:paraId="7BB7F327" w14:textId="3C61D9B1" w:rsidR="00E151B9" w:rsidRDefault="000B0E6D" w:rsidP="0009230B">
      <w:pPr>
        <w:pStyle w:val="ListParagraph"/>
        <w:numPr>
          <w:ilvl w:val="0"/>
          <w:numId w:val="4"/>
        </w:numPr>
      </w:pPr>
      <w:r w:rsidRPr="008C6E9C">
        <w:rPr>
          <w:b/>
          <w:bCs/>
        </w:rPr>
        <w:lastRenderedPageBreak/>
        <w:t>size</w:t>
      </w:r>
      <w:r>
        <w:t>. A number between 1 and 7. Refer to the following list for specific font sizes</w:t>
      </w:r>
      <w:r w:rsidR="0003355D">
        <w:t xml:space="preserve"> on a typical web browser</w:t>
      </w:r>
      <w:r>
        <w:t>.</w:t>
      </w:r>
    </w:p>
    <w:p w14:paraId="1C4236F1" w14:textId="128168E9" w:rsidR="00D37082" w:rsidRDefault="00D37082" w:rsidP="00D37082">
      <w:pPr>
        <w:pStyle w:val="ListParagraph"/>
        <w:numPr>
          <w:ilvl w:val="1"/>
          <w:numId w:val="4"/>
        </w:numPr>
      </w:pPr>
      <w:r>
        <w:t>1 = 8pt</w:t>
      </w:r>
    </w:p>
    <w:p w14:paraId="35966C0C" w14:textId="6AA86022" w:rsidR="00D37082" w:rsidRDefault="00D37082" w:rsidP="00D37082">
      <w:pPr>
        <w:pStyle w:val="ListParagraph"/>
        <w:numPr>
          <w:ilvl w:val="1"/>
          <w:numId w:val="4"/>
        </w:numPr>
      </w:pPr>
      <w:r>
        <w:t xml:space="preserve">2 = </w:t>
      </w:r>
      <w:r w:rsidR="00FC7B00">
        <w:t>10pt</w:t>
      </w:r>
    </w:p>
    <w:p w14:paraId="4C0AC042" w14:textId="1AB07AB1" w:rsidR="00FC7B00" w:rsidRDefault="009E3B7D" w:rsidP="00D37082">
      <w:pPr>
        <w:pStyle w:val="ListParagraph"/>
        <w:numPr>
          <w:ilvl w:val="1"/>
          <w:numId w:val="4"/>
        </w:numPr>
      </w:pPr>
      <w:r>
        <w:t>3 = 12pt</w:t>
      </w:r>
    </w:p>
    <w:p w14:paraId="11AFC9E1" w14:textId="5E86FD37" w:rsidR="009E3B7D" w:rsidRDefault="009E3B7D" w:rsidP="00D37082">
      <w:pPr>
        <w:pStyle w:val="ListParagraph"/>
        <w:numPr>
          <w:ilvl w:val="1"/>
          <w:numId w:val="4"/>
        </w:numPr>
      </w:pPr>
      <w:r>
        <w:t>4 = 14pt</w:t>
      </w:r>
    </w:p>
    <w:p w14:paraId="4EC91DCE" w14:textId="32A0CDA4" w:rsidR="009046A5" w:rsidRDefault="009046A5" w:rsidP="00D37082">
      <w:pPr>
        <w:pStyle w:val="ListParagraph"/>
        <w:numPr>
          <w:ilvl w:val="1"/>
          <w:numId w:val="4"/>
        </w:numPr>
      </w:pPr>
      <w:r>
        <w:t>5 = 18pt</w:t>
      </w:r>
    </w:p>
    <w:p w14:paraId="2959D437" w14:textId="6346EBAF" w:rsidR="002713ED" w:rsidRDefault="002713ED" w:rsidP="00D37082">
      <w:pPr>
        <w:pStyle w:val="ListParagraph"/>
        <w:numPr>
          <w:ilvl w:val="1"/>
          <w:numId w:val="4"/>
        </w:numPr>
      </w:pPr>
      <w:r>
        <w:t>6 = 24pt</w:t>
      </w:r>
    </w:p>
    <w:p w14:paraId="1B200988" w14:textId="4D98156A" w:rsidR="00520B8C" w:rsidRDefault="00520B8C" w:rsidP="00D37082">
      <w:pPr>
        <w:pStyle w:val="ListParagraph"/>
        <w:numPr>
          <w:ilvl w:val="1"/>
          <w:numId w:val="4"/>
        </w:numPr>
      </w:pPr>
      <w:r>
        <w:t>7 = 36pt</w:t>
      </w:r>
    </w:p>
    <w:p w14:paraId="7417DBD6" w14:textId="77777777" w:rsidR="001B4D83" w:rsidRDefault="001B4D83" w:rsidP="001B4D83"/>
    <w:p w14:paraId="325834CC" w14:textId="1A19B8A2" w:rsidR="001B4D83" w:rsidRDefault="00F66341" w:rsidP="001B4D83">
      <w:r>
        <w:t xml:space="preserve">To use the font tag, enclose the affected </w:t>
      </w:r>
      <w:r w:rsidR="00CC3A26">
        <w:t>text with a start font element and a closing font element, as shown in the following example.</w:t>
      </w:r>
    </w:p>
    <w:p w14:paraId="3A14D683" w14:textId="77777777" w:rsidR="00CC3A26" w:rsidRDefault="00CC3A26" w:rsidP="001B4D83"/>
    <w:tbl>
      <w:tblPr>
        <w:tblStyle w:val="TableGrid"/>
        <w:tblW w:w="0" w:type="auto"/>
        <w:tblInd w:w="720" w:type="dxa"/>
        <w:tblLook w:val="04A0" w:firstRow="1" w:lastRow="0" w:firstColumn="1" w:lastColumn="0" w:noHBand="0" w:noVBand="1"/>
      </w:tblPr>
      <w:tblGrid>
        <w:gridCol w:w="8630"/>
      </w:tblGrid>
      <w:tr w:rsidR="00CC3A26" w14:paraId="5FBBDCE5" w14:textId="77777777" w:rsidTr="00CC3A26">
        <w:tc>
          <w:tcPr>
            <w:tcW w:w="9350" w:type="dxa"/>
          </w:tcPr>
          <w:p w14:paraId="46B9C4B3" w14:textId="11981F92" w:rsidR="00CC3A26" w:rsidRDefault="00CC3A26" w:rsidP="00CC3A26">
            <w:r w:rsidRPr="00260522">
              <w:rPr>
                <w:rFonts w:ascii="Consolas" w:hAnsi="Consolas"/>
              </w:rPr>
              <w:t>&lt;font color="</w:t>
            </w:r>
            <w:r w:rsidR="000C39DA" w:rsidRPr="00260522">
              <w:rPr>
                <w:rFonts w:ascii="Consolas" w:hAnsi="Consolas"/>
              </w:rPr>
              <w:t>#ff00ff"&gt;</w:t>
            </w:r>
            <w:r w:rsidR="000C39DA" w:rsidRPr="00260522">
              <w:rPr>
                <w:color w:val="FF00FF"/>
              </w:rPr>
              <w:t xml:space="preserve">This font </w:t>
            </w:r>
            <w:r w:rsidR="00260522" w:rsidRPr="00260522">
              <w:rPr>
                <w:color w:val="FF00FF"/>
              </w:rPr>
              <w:t>tag set</w:t>
            </w:r>
            <w:r w:rsidR="00B42C4F">
              <w:rPr>
                <w:color w:val="FF00FF"/>
              </w:rPr>
              <w:t>s</w:t>
            </w:r>
            <w:r w:rsidR="00260522" w:rsidRPr="00260522">
              <w:rPr>
                <w:color w:val="FF00FF"/>
              </w:rPr>
              <w:t xml:space="preserve"> the text color to magenta.</w:t>
            </w:r>
            <w:r w:rsidR="00260522" w:rsidRPr="00260522">
              <w:rPr>
                <w:rFonts w:ascii="Consolas" w:hAnsi="Consolas"/>
              </w:rPr>
              <w:t>&lt;/font&gt;</w:t>
            </w:r>
          </w:p>
        </w:tc>
      </w:tr>
    </w:tbl>
    <w:p w14:paraId="6E8602A1" w14:textId="77777777" w:rsidR="00CC3A26" w:rsidRDefault="00CC3A26" w:rsidP="00264423"/>
    <w:p w14:paraId="708D5EEE" w14:textId="77777777" w:rsidR="00264423" w:rsidRPr="007E421A" w:rsidRDefault="00264423" w:rsidP="00264423"/>
    <w:sectPr w:rsidR="00264423" w:rsidRPr="007E4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701D3"/>
    <w:multiLevelType w:val="hybridMultilevel"/>
    <w:tmpl w:val="63B0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660BD"/>
    <w:multiLevelType w:val="hybridMultilevel"/>
    <w:tmpl w:val="E6A0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818C8"/>
    <w:multiLevelType w:val="hybridMultilevel"/>
    <w:tmpl w:val="BD64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E5573"/>
    <w:multiLevelType w:val="hybridMultilevel"/>
    <w:tmpl w:val="A7B4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916369">
    <w:abstractNumId w:val="3"/>
  </w:num>
  <w:num w:numId="2" w16cid:durableId="786200804">
    <w:abstractNumId w:val="1"/>
  </w:num>
  <w:num w:numId="3" w16cid:durableId="1225415372">
    <w:abstractNumId w:val="2"/>
  </w:num>
  <w:num w:numId="4" w16cid:durableId="207083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1E"/>
    <w:rsid w:val="00002161"/>
    <w:rsid w:val="00013D4F"/>
    <w:rsid w:val="00017E2D"/>
    <w:rsid w:val="0003355D"/>
    <w:rsid w:val="00042D1E"/>
    <w:rsid w:val="000538C7"/>
    <w:rsid w:val="000604F3"/>
    <w:rsid w:val="00070DDF"/>
    <w:rsid w:val="0009230B"/>
    <w:rsid w:val="00092A62"/>
    <w:rsid w:val="000B0E6D"/>
    <w:rsid w:val="000C39DA"/>
    <w:rsid w:val="000D0C8E"/>
    <w:rsid w:val="000E70F6"/>
    <w:rsid w:val="000F3CF8"/>
    <w:rsid w:val="000F427F"/>
    <w:rsid w:val="00104399"/>
    <w:rsid w:val="00112F91"/>
    <w:rsid w:val="00120705"/>
    <w:rsid w:val="00122BF8"/>
    <w:rsid w:val="00131B35"/>
    <w:rsid w:val="001327C1"/>
    <w:rsid w:val="00143DE1"/>
    <w:rsid w:val="001512D0"/>
    <w:rsid w:val="00174775"/>
    <w:rsid w:val="00186C9C"/>
    <w:rsid w:val="001919AE"/>
    <w:rsid w:val="001A1DEB"/>
    <w:rsid w:val="001A2C5A"/>
    <w:rsid w:val="001B4D83"/>
    <w:rsid w:val="001C6054"/>
    <w:rsid w:val="001F43DE"/>
    <w:rsid w:val="00210B35"/>
    <w:rsid w:val="0022283B"/>
    <w:rsid w:val="00251A90"/>
    <w:rsid w:val="00260522"/>
    <w:rsid w:val="00260A68"/>
    <w:rsid w:val="00264423"/>
    <w:rsid w:val="002713ED"/>
    <w:rsid w:val="00280879"/>
    <w:rsid w:val="00281C26"/>
    <w:rsid w:val="002846A5"/>
    <w:rsid w:val="00285826"/>
    <w:rsid w:val="00286C9C"/>
    <w:rsid w:val="002917F4"/>
    <w:rsid w:val="002A0D77"/>
    <w:rsid w:val="002A3929"/>
    <w:rsid w:val="002B15CC"/>
    <w:rsid w:val="002D7B11"/>
    <w:rsid w:val="002E0201"/>
    <w:rsid w:val="003254FA"/>
    <w:rsid w:val="00330504"/>
    <w:rsid w:val="0033463D"/>
    <w:rsid w:val="00340317"/>
    <w:rsid w:val="00340657"/>
    <w:rsid w:val="0034728E"/>
    <w:rsid w:val="00350BE4"/>
    <w:rsid w:val="00382FD7"/>
    <w:rsid w:val="00385793"/>
    <w:rsid w:val="0039641A"/>
    <w:rsid w:val="003A070F"/>
    <w:rsid w:val="003C4EA0"/>
    <w:rsid w:val="003C6630"/>
    <w:rsid w:val="003D5A23"/>
    <w:rsid w:val="004068C6"/>
    <w:rsid w:val="00407C2D"/>
    <w:rsid w:val="004126E4"/>
    <w:rsid w:val="0044354F"/>
    <w:rsid w:val="004479C9"/>
    <w:rsid w:val="00460A19"/>
    <w:rsid w:val="00467F68"/>
    <w:rsid w:val="00477676"/>
    <w:rsid w:val="00490A41"/>
    <w:rsid w:val="004B3F76"/>
    <w:rsid w:val="004C02C6"/>
    <w:rsid w:val="004F1338"/>
    <w:rsid w:val="004F3190"/>
    <w:rsid w:val="004F5053"/>
    <w:rsid w:val="00500BBE"/>
    <w:rsid w:val="005122B2"/>
    <w:rsid w:val="0051718D"/>
    <w:rsid w:val="00520B8C"/>
    <w:rsid w:val="005379DF"/>
    <w:rsid w:val="005532CD"/>
    <w:rsid w:val="005535E8"/>
    <w:rsid w:val="00555AEF"/>
    <w:rsid w:val="005670DE"/>
    <w:rsid w:val="005728CE"/>
    <w:rsid w:val="00590EEF"/>
    <w:rsid w:val="00594DC2"/>
    <w:rsid w:val="00596DA9"/>
    <w:rsid w:val="005B51D3"/>
    <w:rsid w:val="005B7E7C"/>
    <w:rsid w:val="005E27D4"/>
    <w:rsid w:val="005E3DF6"/>
    <w:rsid w:val="005F6F51"/>
    <w:rsid w:val="00601582"/>
    <w:rsid w:val="0060655F"/>
    <w:rsid w:val="006358D0"/>
    <w:rsid w:val="00653FF4"/>
    <w:rsid w:val="0065738B"/>
    <w:rsid w:val="00666C5B"/>
    <w:rsid w:val="006753D6"/>
    <w:rsid w:val="00682961"/>
    <w:rsid w:val="0069029B"/>
    <w:rsid w:val="00692C02"/>
    <w:rsid w:val="00697297"/>
    <w:rsid w:val="006A7C7F"/>
    <w:rsid w:val="006B768B"/>
    <w:rsid w:val="006D25DE"/>
    <w:rsid w:val="006E36B4"/>
    <w:rsid w:val="006F57D0"/>
    <w:rsid w:val="0070149D"/>
    <w:rsid w:val="00703C7D"/>
    <w:rsid w:val="00720C07"/>
    <w:rsid w:val="0073443E"/>
    <w:rsid w:val="007603A4"/>
    <w:rsid w:val="007723F8"/>
    <w:rsid w:val="00776504"/>
    <w:rsid w:val="00791B89"/>
    <w:rsid w:val="007A60E7"/>
    <w:rsid w:val="007A793D"/>
    <w:rsid w:val="007B0646"/>
    <w:rsid w:val="007C6D5D"/>
    <w:rsid w:val="007E421A"/>
    <w:rsid w:val="007E7947"/>
    <w:rsid w:val="008018B8"/>
    <w:rsid w:val="008040B9"/>
    <w:rsid w:val="00805331"/>
    <w:rsid w:val="008108BE"/>
    <w:rsid w:val="0081207C"/>
    <w:rsid w:val="00830AAD"/>
    <w:rsid w:val="008520CE"/>
    <w:rsid w:val="00862041"/>
    <w:rsid w:val="008714D7"/>
    <w:rsid w:val="00872C31"/>
    <w:rsid w:val="00892F75"/>
    <w:rsid w:val="00893CAB"/>
    <w:rsid w:val="00893DE9"/>
    <w:rsid w:val="008A4352"/>
    <w:rsid w:val="008C6E9C"/>
    <w:rsid w:val="009046A5"/>
    <w:rsid w:val="009047E4"/>
    <w:rsid w:val="00925DB1"/>
    <w:rsid w:val="00926597"/>
    <w:rsid w:val="0092705C"/>
    <w:rsid w:val="00935939"/>
    <w:rsid w:val="00945122"/>
    <w:rsid w:val="0094544B"/>
    <w:rsid w:val="00963672"/>
    <w:rsid w:val="009647AB"/>
    <w:rsid w:val="0096628B"/>
    <w:rsid w:val="00983129"/>
    <w:rsid w:val="0098373C"/>
    <w:rsid w:val="009A6B97"/>
    <w:rsid w:val="009A76F0"/>
    <w:rsid w:val="009B56BF"/>
    <w:rsid w:val="009E3B7D"/>
    <w:rsid w:val="009E4A93"/>
    <w:rsid w:val="009F094F"/>
    <w:rsid w:val="00A35A8E"/>
    <w:rsid w:val="00A35D8E"/>
    <w:rsid w:val="00A37D2B"/>
    <w:rsid w:val="00A411B3"/>
    <w:rsid w:val="00A51804"/>
    <w:rsid w:val="00AB5729"/>
    <w:rsid w:val="00B26B94"/>
    <w:rsid w:val="00B26F85"/>
    <w:rsid w:val="00B40FEB"/>
    <w:rsid w:val="00B42C4F"/>
    <w:rsid w:val="00B47ED3"/>
    <w:rsid w:val="00B57EE1"/>
    <w:rsid w:val="00B63A5C"/>
    <w:rsid w:val="00B64752"/>
    <w:rsid w:val="00B7214E"/>
    <w:rsid w:val="00B774EE"/>
    <w:rsid w:val="00B849AA"/>
    <w:rsid w:val="00B90DE8"/>
    <w:rsid w:val="00BB0177"/>
    <w:rsid w:val="00BB746A"/>
    <w:rsid w:val="00BB7AFC"/>
    <w:rsid w:val="00BE0629"/>
    <w:rsid w:val="00BE43AB"/>
    <w:rsid w:val="00C0251E"/>
    <w:rsid w:val="00C130BC"/>
    <w:rsid w:val="00C13983"/>
    <w:rsid w:val="00C170DE"/>
    <w:rsid w:val="00C307A4"/>
    <w:rsid w:val="00C357AB"/>
    <w:rsid w:val="00C42C4A"/>
    <w:rsid w:val="00C53CBA"/>
    <w:rsid w:val="00C55238"/>
    <w:rsid w:val="00C56D68"/>
    <w:rsid w:val="00C56EBC"/>
    <w:rsid w:val="00C66D88"/>
    <w:rsid w:val="00C70F26"/>
    <w:rsid w:val="00C769BA"/>
    <w:rsid w:val="00C92C16"/>
    <w:rsid w:val="00CA1828"/>
    <w:rsid w:val="00CA53BA"/>
    <w:rsid w:val="00CB0011"/>
    <w:rsid w:val="00CC3A26"/>
    <w:rsid w:val="00CE1DC1"/>
    <w:rsid w:val="00CF04C0"/>
    <w:rsid w:val="00CF133C"/>
    <w:rsid w:val="00CF15E0"/>
    <w:rsid w:val="00CF2E7A"/>
    <w:rsid w:val="00D128A1"/>
    <w:rsid w:val="00D13B0F"/>
    <w:rsid w:val="00D34D94"/>
    <w:rsid w:val="00D3679A"/>
    <w:rsid w:val="00D37082"/>
    <w:rsid w:val="00D630EE"/>
    <w:rsid w:val="00D9479D"/>
    <w:rsid w:val="00DA528A"/>
    <w:rsid w:val="00DC52C2"/>
    <w:rsid w:val="00DE24D2"/>
    <w:rsid w:val="00DE4E8B"/>
    <w:rsid w:val="00DE68C2"/>
    <w:rsid w:val="00E005E5"/>
    <w:rsid w:val="00E06FF7"/>
    <w:rsid w:val="00E072A5"/>
    <w:rsid w:val="00E0770B"/>
    <w:rsid w:val="00E151B9"/>
    <w:rsid w:val="00E23740"/>
    <w:rsid w:val="00E42FA9"/>
    <w:rsid w:val="00E470F3"/>
    <w:rsid w:val="00E50565"/>
    <w:rsid w:val="00E53412"/>
    <w:rsid w:val="00E609A4"/>
    <w:rsid w:val="00E7574C"/>
    <w:rsid w:val="00E8469C"/>
    <w:rsid w:val="00E90561"/>
    <w:rsid w:val="00E95BA2"/>
    <w:rsid w:val="00EA2593"/>
    <w:rsid w:val="00EB0DDD"/>
    <w:rsid w:val="00F541EC"/>
    <w:rsid w:val="00F63661"/>
    <w:rsid w:val="00F64A2C"/>
    <w:rsid w:val="00F66341"/>
    <w:rsid w:val="00F70B80"/>
    <w:rsid w:val="00F72A1E"/>
    <w:rsid w:val="00F739B7"/>
    <w:rsid w:val="00F81073"/>
    <w:rsid w:val="00FB309A"/>
    <w:rsid w:val="00FB418E"/>
    <w:rsid w:val="00FC7B00"/>
    <w:rsid w:val="00FF3A9F"/>
    <w:rsid w:val="00FF5B3C"/>
    <w:rsid w:val="00FF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2BDA"/>
  <w15:chartTrackingRefBased/>
  <w15:docId w15:val="{1FC0924C-17DC-40B8-8B4C-0D9E8044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A1E"/>
    <w:rPr>
      <w:rFonts w:eastAsiaTheme="majorEastAsia" w:cstheme="majorBidi"/>
      <w:color w:val="272727" w:themeColor="text1" w:themeTint="D8"/>
    </w:rPr>
  </w:style>
  <w:style w:type="paragraph" w:styleId="Title">
    <w:name w:val="Title"/>
    <w:basedOn w:val="Normal"/>
    <w:next w:val="Normal"/>
    <w:link w:val="TitleChar"/>
    <w:uiPriority w:val="10"/>
    <w:qFormat/>
    <w:rsid w:val="00F72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A1E"/>
    <w:pPr>
      <w:spacing w:before="160"/>
      <w:jc w:val="center"/>
    </w:pPr>
    <w:rPr>
      <w:i/>
      <w:iCs/>
      <w:color w:val="404040" w:themeColor="text1" w:themeTint="BF"/>
    </w:rPr>
  </w:style>
  <w:style w:type="character" w:customStyle="1" w:styleId="QuoteChar">
    <w:name w:val="Quote Char"/>
    <w:basedOn w:val="DefaultParagraphFont"/>
    <w:link w:val="Quote"/>
    <w:uiPriority w:val="29"/>
    <w:rsid w:val="00F72A1E"/>
    <w:rPr>
      <w:i/>
      <w:iCs/>
      <w:color w:val="404040" w:themeColor="text1" w:themeTint="BF"/>
    </w:rPr>
  </w:style>
  <w:style w:type="paragraph" w:styleId="ListParagraph">
    <w:name w:val="List Paragraph"/>
    <w:basedOn w:val="Normal"/>
    <w:uiPriority w:val="34"/>
    <w:qFormat/>
    <w:rsid w:val="00F72A1E"/>
    <w:pPr>
      <w:ind w:left="720"/>
      <w:contextualSpacing/>
    </w:pPr>
  </w:style>
  <w:style w:type="character" w:styleId="IntenseEmphasis">
    <w:name w:val="Intense Emphasis"/>
    <w:basedOn w:val="DefaultParagraphFont"/>
    <w:uiPriority w:val="21"/>
    <w:qFormat/>
    <w:rsid w:val="00F72A1E"/>
    <w:rPr>
      <w:i/>
      <w:iCs/>
      <w:color w:val="0F4761" w:themeColor="accent1" w:themeShade="BF"/>
    </w:rPr>
  </w:style>
  <w:style w:type="paragraph" w:styleId="IntenseQuote">
    <w:name w:val="Intense Quote"/>
    <w:basedOn w:val="Normal"/>
    <w:next w:val="Normal"/>
    <w:link w:val="IntenseQuoteChar"/>
    <w:uiPriority w:val="30"/>
    <w:qFormat/>
    <w:rsid w:val="00F72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A1E"/>
    <w:rPr>
      <w:i/>
      <w:iCs/>
      <w:color w:val="0F4761" w:themeColor="accent1" w:themeShade="BF"/>
    </w:rPr>
  </w:style>
  <w:style w:type="character" w:styleId="IntenseReference">
    <w:name w:val="Intense Reference"/>
    <w:basedOn w:val="DefaultParagraphFont"/>
    <w:uiPriority w:val="32"/>
    <w:qFormat/>
    <w:rsid w:val="00F72A1E"/>
    <w:rPr>
      <w:b/>
      <w:bCs/>
      <w:smallCaps/>
      <w:color w:val="0F4761" w:themeColor="accent1" w:themeShade="BF"/>
      <w:spacing w:val="5"/>
    </w:rPr>
  </w:style>
  <w:style w:type="table" w:styleId="TableGrid">
    <w:name w:val="Table Grid"/>
    <w:basedOn w:val="TableNormal"/>
    <w:uiPriority w:val="39"/>
    <w:rsid w:val="00151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1449">
      <w:bodyDiv w:val="1"/>
      <w:marLeft w:val="0"/>
      <w:marRight w:val="0"/>
      <w:marTop w:val="0"/>
      <w:marBottom w:val="0"/>
      <w:divBdr>
        <w:top w:val="none" w:sz="0" w:space="0" w:color="auto"/>
        <w:left w:val="none" w:sz="0" w:space="0" w:color="auto"/>
        <w:bottom w:val="none" w:sz="0" w:space="0" w:color="auto"/>
        <w:right w:val="none" w:sz="0" w:space="0" w:color="auto"/>
      </w:divBdr>
      <w:divsChild>
        <w:div w:id="1907691274">
          <w:marLeft w:val="0"/>
          <w:marRight w:val="0"/>
          <w:marTop w:val="0"/>
          <w:marBottom w:val="0"/>
          <w:divBdr>
            <w:top w:val="none" w:sz="0" w:space="0" w:color="auto"/>
            <w:left w:val="none" w:sz="0" w:space="0" w:color="auto"/>
            <w:bottom w:val="none" w:sz="0" w:space="0" w:color="auto"/>
            <w:right w:val="none" w:sz="0" w:space="0" w:color="auto"/>
          </w:divBdr>
          <w:divsChild>
            <w:div w:id="9755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842">
      <w:bodyDiv w:val="1"/>
      <w:marLeft w:val="0"/>
      <w:marRight w:val="0"/>
      <w:marTop w:val="0"/>
      <w:marBottom w:val="0"/>
      <w:divBdr>
        <w:top w:val="none" w:sz="0" w:space="0" w:color="auto"/>
        <w:left w:val="none" w:sz="0" w:space="0" w:color="auto"/>
        <w:bottom w:val="none" w:sz="0" w:space="0" w:color="auto"/>
        <w:right w:val="none" w:sz="0" w:space="0" w:color="auto"/>
      </w:divBdr>
      <w:divsChild>
        <w:div w:id="1961641906">
          <w:marLeft w:val="0"/>
          <w:marRight w:val="0"/>
          <w:marTop w:val="0"/>
          <w:marBottom w:val="0"/>
          <w:divBdr>
            <w:top w:val="none" w:sz="0" w:space="0" w:color="auto"/>
            <w:left w:val="none" w:sz="0" w:space="0" w:color="auto"/>
            <w:bottom w:val="none" w:sz="0" w:space="0" w:color="auto"/>
            <w:right w:val="none" w:sz="0" w:space="0" w:color="auto"/>
          </w:divBdr>
          <w:divsChild>
            <w:div w:id="12417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3365">
      <w:bodyDiv w:val="1"/>
      <w:marLeft w:val="0"/>
      <w:marRight w:val="0"/>
      <w:marTop w:val="0"/>
      <w:marBottom w:val="0"/>
      <w:divBdr>
        <w:top w:val="none" w:sz="0" w:space="0" w:color="auto"/>
        <w:left w:val="none" w:sz="0" w:space="0" w:color="auto"/>
        <w:bottom w:val="none" w:sz="0" w:space="0" w:color="auto"/>
        <w:right w:val="none" w:sz="0" w:space="0" w:color="auto"/>
      </w:divBdr>
      <w:divsChild>
        <w:div w:id="2004701344">
          <w:marLeft w:val="0"/>
          <w:marRight w:val="0"/>
          <w:marTop w:val="0"/>
          <w:marBottom w:val="0"/>
          <w:divBdr>
            <w:top w:val="none" w:sz="0" w:space="0" w:color="auto"/>
            <w:left w:val="none" w:sz="0" w:space="0" w:color="auto"/>
            <w:bottom w:val="none" w:sz="0" w:space="0" w:color="auto"/>
            <w:right w:val="none" w:sz="0" w:space="0" w:color="auto"/>
          </w:divBdr>
          <w:divsChild>
            <w:div w:id="9063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694">
      <w:bodyDiv w:val="1"/>
      <w:marLeft w:val="0"/>
      <w:marRight w:val="0"/>
      <w:marTop w:val="0"/>
      <w:marBottom w:val="0"/>
      <w:divBdr>
        <w:top w:val="none" w:sz="0" w:space="0" w:color="auto"/>
        <w:left w:val="none" w:sz="0" w:space="0" w:color="auto"/>
        <w:bottom w:val="none" w:sz="0" w:space="0" w:color="auto"/>
        <w:right w:val="none" w:sz="0" w:space="0" w:color="auto"/>
      </w:divBdr>
      <w:divsChild>
        <w:div w:id="1697925393">
          <w:marLeft w:val="0"/>
          <w:marRight w:val="0"/>
          <w:marTop w:val="0"/>
          <w:marBottom w:val="0"/>
          <w:divBdr>
            <w:top w:val="none" w:sz="0" w:space="0" w:color="auto"/>
            <w:left w:val="none" w:sz="0" w:space="0" w:color="auto"/>
            <w:bottom w:val="none" w:sz="0" w:space="0" w:color="auto"/>
            <w:right w:val="none" w:sz="0" w:space="0" w:color="auto"/>
          </w:divBdr>
          <w:divsChild>
            <w:div w:id="2927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2a02399-b831-4b0d-941b-a79ff773736f" xsi:nil="true"/>
    <lcf76f155ced4ddcb4097134ff3c332f xmlns="a4695338-e289-448d-9da9-bdbdafd43411">
      <Terms xmlns="http://schemas.microsoft.com/office/infopath/2007/PartnerControls"/>
    </lcf76f155ced4ddcb4097134ff3c332f>
    <FileDescription xmlns="a4695338-e289-448d-9da9-bdbdafd434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EFF98D9B00D844A68A9938ECBB5459" ma:contentTypeVersion="18" ma:contentTypeDescription="Create a new document." ma:contentTypeScope="" ma:versionID="da957ba08e241e781db89358ec0fc5b2">
  <xsd:schema xmlns:xsd="http://www.w3.org/2001/XMLSchema" xmlns:xs="http://www.w3.org/2001/XMLSchema" xmlns:p="http://schemas.microsoft.com/office/2006/metadata/properties" xmlns:ns2="a4695338-e289-448d-9da9-bdbdafd43411" xmlns:ns3="92a02399-b831-4b0d-941b-a79ff773736f" targetNamespace="http://schemas.microsoft.com/office/2006/metadata/properties" ma:root="true" ma:fieldsID="213ecaa4420640bfe51a16103b293ec5" ns2:_="" ns3:_="">
    <xsd:import namespace="a4695338-e289-448d-9da9-bdbdafd43411"/>
    <xsd:import namespace="92a02399-b831-4b0d-941b-a79ff77373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FileDescrip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95338-e289-448d-9da9-bdbdafd43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FileDescription" ma:index="18" nillable="true" ma:displayName="File Description" ma:description="Brief description, including relevant dates, projects, and clients." ma:format="Dropdown" ma:internalName="FileDescription">
      <xsd:simpleType>
        <xsd:restriction base="dms:Text">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d49e489-ecf7-4b21-b22f-4fcda8ed16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a02399-b831-4b0d-941b-a79ff77373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972f6d7-9f3a-4de6-9821-81ba5581be8c}" ma:internalName="TaxCatchAll" ma:showField="CatchAllData" ma:web="92a02399-b831-4b0d-941b-a79ff773736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A067BE-F798-48D6-8CBD-1E69783B88AA}">
  <ds:schemaRefs>
    <ds:schemaRef ds:uri="http://schemas.microsoft.com/office/2006/metadata/properties"/>
    <ds:schemaRef ds:uri="http://schemas.microsoft.com/office/infopath/2007/PartnerControls"/>
    <ds:schemaRef ds:uri="92a02399-b831-4b0d-941b-a79ff773736f"/>
    <ds:schemaRef ds:uri="a4695338-e289-448d-9da9-bdbdafd43411"/>
  </ds:schemaRefs>
</ds:datastoreItem>
</file>

<file path=customXml/itemProps2.xml><?xml version="1.0" encoding="utf-8"?>
<ds:datastoreItem xmlns:ds="http://schemas.openxmlformats.org/officeDocument/2006/customXml" ds:itemID="{F52F413C-CD39-4B33-95AC-1DD92C7E251E}">
  <ds:schemaRefs>
    <ds:schemaRef ds:uri="http://schemas.microsoft.com/sharepoint/v3/contenttype/forms"/>
  </ds:schemaRefs>
</ds:datastoreItem>
</file>

<file path=customXml/itemProps3.xml><?xml version="1.0" encoding="utf-8"?>
<ds:datastoreItem xmlns:ds="http://schemas.openxmlformats.org/officeDocument/2006/customXml" ds:itemID="{E0644813-5BBA-4BA1-95A6-D2726DA74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95338-e289-448d-9da9-bdbdafd43411"/>
    <ds:schemaRef ds:uri="92a02399-b831-4b0d-941b-a79ff7737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235</cp:revision>
  <dcterms:created xsi:type="dcterms:W3CDTF">2024-05-31T13:55:00Z</dcterms:created>
  <dcterms:modified xsi:type="dcterms:W3CDTF">2024-06-25T21:29:00Z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0x010100D4EFF98D9B00D844A68A9938ECBB5459</vt:lpwstr>
  </property>
  <property fmtid="{D5CDD505-2E9C-101B-9397-08002B2CF9AE}" pid="3" name="MediaServiceImageTags">
    <vt:lpwstr/>
  </property>
</Properties>
</file>