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ff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Objetos proyecto final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ff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Daniel Santiago Arcila Gómez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Personajes: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Los atributos que este llevará serán las medidas que ocupa su cuerpo en el espacio y las coordenadas de posición.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 los métodos estaría el desplazamiento del personaje,este no será controlado por el jugador.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Bloques: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Los atributos que estos llevarán serán las medidas que ocupan en el espacio por bloques me refiero a el suelo y el techo que tendrá el juego o un obstáculo sencillo.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Obstáculos que dañan al personaje: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hasta ahora solo he pensado en obstáculos que se van viendo a medida que el mapa va avanzando por sí solo como el personaje del juego y tienen diferentes formas geométricas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otro obstáculo serán pinchos en algunas paredes que estarán puestas para reducir el paso del jugador.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Herramientas que usa el personaje: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 principal herramienta del personaje serán unas botas especiales que le permitirán saltar hasta lo más alto del mapa y luego levitar por segundos dependiendo de cuánta vida tenga.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Recompensa del jugador: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jugador a medida que avanza el mapa puede intentar tomar las monedas que irán apareciendo y estas se le irán acumulando todas las partidas estas le permitirán conseguir skins para su personaje.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