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With zero fabrications confirmed among 101 independently checked references, the Rule of Three gives a one-sided 95% upper bound of approximately 3% of the survivor population, or roughly 0.25% of the original 5,000-reference sample. A point estimate with a narrower confidence interval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