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Early evidence of these “hallucinated” references has come from small manual audits and single-corpus analyses, and a handful of studies have placed the rate of non-existent citations in recent preprints at a fraction of a percent. These findings have prompted calls for editorial screening tools and have made reference integrity a live concern for journals, funders, and universities.</w:t>
      </w:r>
    </w:p>
    <w:p>
      <w:pPr>
        <w:spacing w:after="140"/>
        <w:jc w:val="both"/>
      </w:pPr>
      <w:r>
        <w:rPr>
          <w:b w:val="0"/>
          <w:i w:val="0"/>
          <w:sz w:val="22"/>
        </w:rPr>
        <w:t>Yet the existing evidence base has two limitations that this study addresses. First, most estimates are drawn from a single discipline or repository and cannot speak to the multidisciplinary, multi-publisher literature at large. Second, and more consequentially, prevailing detection approaches treat “a reference that cannot be found” as equivalent to “a reference that was fabricated.” These are not the same. A citation may be unverifiable because the cited work is real but published in a journal outside the major indexes, because the citation string is so heavily abbreviated that automated matching fails, or because the reference genuinely points to nothing. Conflating these populations inflates prevalence estimates and undermines the credibility of any tool built on them.</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(danielaristo.com/reference-integrity-checker),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spacing w:after="140"/>
        <w:ind w:left="216"/>
        <w:shd w:val="clear" w:fill="FFF3CD"/>
        <w:pBdr>
          <w:left w:val="single" w:sz="18" w:space="6" w:color="E0A800"/>
        </w:pBdr>
      </w:pPr>
      <w:r>
        <w:rPr>
          <w:b/>
          <w:color w:val="8A6D00"/>
          <w:sz w:val="18"/>
        </w:rPr>
        <w:t xml:space="preserve">DRAFTING NOTE  </w:t>
      </w:r>
      <w:r>
        <w:rPr>
          <w:i/>
          <w:color w:val="6B5900"/>
          <w:sz w:val="18"/>
        </w:rPr>
        <w:t>Add 4–6 real, verified citations here: the arXiv ~0.4% prevalence study, the Lancet commentary on fabricated citations, the OpenAlex paper (Priem, Piwowar &amp; Orr 2022), and a citation-matching reference. Do NOT cite from memory — verify each with the tool before inserting.</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danielaristo.com/reference-integrity-checker</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(danielaristo.com/reference-integrity-checker).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 — the deployment finding discussed below.</w:t>
      </w:r>
    </w:p>
    <w:p>
      <w:pPr>
        <w:spacing w:after="140"/>
        <w:jc w:val="both"/>
      </w:pPr>
      <w:r>
        <w:rPr>
          <w:b w:val="0"/>
          <w:i w:val="0"/>
          <w:sz w:val="22"/>
        </w:rPr>
        <w:t xml:space="preserve">A deployment finding is worth reporting on its own terms. 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 precisely the kind of false negative this study warns against.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and we regard this fix as a direct, practical instantiation of the paper's central argument in Section 4.</w:t>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 as ours briefly did, before the fix described in Section 2.7 — reproduces at implementation level the exact conflation this paper argues against at the analytical level. Making that failure mode visible, and fixing it under real operating conditions (including genuine upstream rate limiting, not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danielaristo.com/reference-integrity-checker</w:t>
      </w:r>
      <w:r>
        <w:rPr>
          <w:b w:val="0"/>
          <w:i w:val="0"/>
          <w:sz w:val="22"/>
        </w:rPr>
        <w:t xml:space="preserve"> for authors, editors, and reviewers to screen bibliographies before publication.</w:t>
      </w:r>
    </w:p>
    <w:p>
      <w:pPr>
        <w:pStyle w:val="Heading1"/>
      </w:pPr>
      <w:r>
        <w:t>References</w:t>
      </w:r>
    </w:p>
    <w:p>
      <w:pPr>
        <w:spacing w:after="140"/>
        <w:jc w:val="both"/>
      </w:pPr>
      <w:r>
        <w:rPr>
          <w:b w:val="0"/>
          <w:i/>
          <w:color w:val="595959"/>
          <w:sz w:val="22"/>
        </w:rPr>
        <w:t>[To be completed. Every entry must be verified with the cascade before inclusion — no reference cited from memory. Candidate anchors: OpenAlex (Priem, Piwowar &amp; Orr 2022); the arXiv hallucinated-citation prevalence study; the Lancet commentary; a Crossref/citation-matching infrastructure reference; VOSviewer and Bibliometrix as tool-paper precedents.]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