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 and Ana María Barrera Rodríguez</w:t>
      </w:r>
    </w:p>
    <w:p>
      <w:pPr>
        <w:spacing w:after="40"/>
        <w:jc w:val="center"/>
      </w:pPr>
      <w:r>
        <w:rPr>
          <w:b w:val="0"/>
          <w:i/>
          <w:color w:val="595959"/>
          <w:sz w:val="18"/>
        </w:rPr>
        <w:t>Both authors contributed equally to this work.</w:t>
      </w:r>
    </w:p>
    <w:p>
      <w:pPr>
        <w:spacing w:after="40"/>
        <w:jc w:val="center"/>
      </w:pPr>
      <w:r>
        <w:rPr>
          <w:b w:val="0"/>
          <w:i/>
          <w:color w:val="595959"/>
          <w:sz w:val="20"/>
        </w:rPr>
        <w:t>Universidad Libre, [Bogotá — city/seccional to confirm], Colombia</w:t>
      </w:r>
    </w:p>
    <w:p>
      <w:pPr>
        <w:spacing w:after="20"/>
        <w:jc w:val="center"/>
      </w:pPr>
      <w:r>
        <w:rPr>
          <w:b w:val="0"/>
          <w:i w:val="0"/>
          <w:color w:val="595959"/>
          <w:sz w:val="18"/>
        </w:rPr>
        <w:t>daniel.aristizabalt@unilibre.edu.co (ORCID 0000-0002-6552-2585)  ·  anam.barrerar@unilibre.edu.co (ORCID 0000-0003-4949-6118)</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