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screen for nonsensical, algorithmically generated papers that made it past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replaced Microsoft Academic Graph, and Semantic Scholar (</w:t>
      </w:r>
      <w:r>
        <w:rPr>
          <w:b w:val="0"/>
          <w:i w:val="0"/>
          <w:sz w:val="22"/>
        </w:rPr>
        <w:t>Ammar et al., 2018</w:t>
      </w:r>
      <w:r>
        <w:rPr>
          <w:b w:val="0"/>
          <w:i w:val="0"/>
          <w:sz w:val="22"/>
        </w:rPr>
        <w:t>) built its own independent, open, large-scale index;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1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1.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2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2.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3: 80.2% turned out to be real, 9.9% were author-only citations with nothing to search on, 9.9% were real-looking journals we could not confirm online, and none were confirmed fabricated.</w:t>
      </w:r>
    </w:p>
    <w:p>
      <w:pPr>
        <w:spacing w:after="80"/>
        <w:jc w:val="both"/>
      </w:pPr>
      <w:r>
        <w:rPr>
          <w:b w:val="0"/>
          <w:i/>
          <w:sz w:val="19"/>
        </w:rPr>
        <w:t>Table 3.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