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1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1.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unverified — cause unknown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2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2.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val="0"/>
                <w:sz w:val="19"/>
              </w:rPr>
              <w:t xml:space="preserve">    ↳ Article-shaped subset (of the 3,124 not verifiable)</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shd w:val="clear" w:fill="EAF1FA"/>
          </w:tcPr>
          <w:p>
            <w:pPr>
              <w:spacing w:after="0"/>
            </w:pPr>
            <w:r/>
            <w:r>
              <w:rPr>
                <w:b w:val="0"/>
                <w:sz w:val="19"/>
              </w:rPr>
              <w:t xml:space="preserve">        ↳ Found in Semantic Scholar (non-indexed)</w:t>
            </w:r>
          </w:p>
        </w:tc>
        <w:tc>
          <w:tcPr>
            <w:tcW w:type="dxa" w:w="1224"/>
            <w:shd w:val="clear" w:fill="EAF1FA"/>
          </w:tcPr>
          <w:p>
            <w:pPr>
              <w:spacing w:after="0"/>
            </w:pPr>
            <w:r/>
            <w:r>
              <w:rPr>
                <w:b w:val="0"/>
                <w:sz w:val="19"/>
              </w:rPr>
              <w:t>96</w:t>
            </w:r>
          </w:p>
        </w:tc>
        <w:tc>
          <w:tcPr>
            <w:tcW w:type="dxa" w:w="1368"/>
            <w:shd w:val="clear" w:fill="EAF1FA"/>
          </w:tcPr>
          <w:p>
            <w:pPr>
              <w:spacing w:after="0"/>
            </w:pPr>
            <w:r/>
            <w:r>
              <w:rPr>
                <w:b w:val="0"/>
                <w:sz w:val="19"/>
              </w:rPr>
              <w:t>1.9%</w:t>
            </w:r>
          </w:p>
        </w:tc>
        <w:tc>
          <w:tcPr>
            <w:tcW w:type="dxa" w:w="3024"/>
            <w:shd w:val="clear" w:fill="EAF1FA"/>
          </w:tcPr>
          <w:p>
            <w:pPr>
              <w:spacing w:after="0"/>
            </w:pPr>
            <w:r/>
            <w:r>
              <w:rPr>
                <w:b w:val="0"/>
                <w:sz w:val="19"/>
              </w:rPr>
              <w:t>Real works outside Crossref/OpenAlex</w:t>
            </w:r>
          </w:p>
        </w:tc>
      </w:tr>
      <w:tr>
        <w:tc>
          <w:tcPr>
            <w:tcW w:type="dxa" w:w="3600"/>
            <w:shd w:val="clear" w:fill="EAF1FA"/>
          </w:tcPr>
          <w:p>
            <w:pPr>
              <w:spacing w:after="0"/>
            </w:pPr>
            <w:r/>
            <w:r>
              <w:rPr>
                <w:b/>
                <w:sz w:val="19"/>
              </w:rPr>
              <w:t xml:space="preserve">        ↳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3: 80.2% were confirmed to exist, 9.9% were author-only citations unverifiable by design, 9.9% were ambiguous (plausible journals not traceable via web search), and none were confirmed fabricated.</w:t>
      </w:r>
    </w:p>
    <w:p>
      <w:pPr>
        <w:spacing w:after="80"/>
        <w:jc w:val="both"/>
      </w:pPr>
      <w:r>
        <w:rPr>
          <w:b w:val="0"/>
          <w:i/>
          <w:sz w:val="19"/>
        </w:rPr>
        <w:t>Table 3.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and, strictly, as a bound on the subset it was measured on. With zero fabrications confirmed among the 101 independently checked post-2020 survivors, the Rule of Three gives a one-sided 95% upper bound of approximately 3% for that subset. Extending this bound to the full 421-survivor population, and hence to approximately 0.25% of the original 5,000-reference sample, additionally assumes that the 320 untested pre-2020 survivors carry no higher a fabrication risk than the post-2020 subset that was actually checked; we consider this a conservative assumption, since these earlier references predate the wide availability of generative language models capable of producing fabricated citations at scale, but we did not verify it directly. A point estimate with a narrower confidence interval covering the full survivor population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A credible screening tool, and a credible prevalence estimate, both depend on distinguishing non-existence from invisibility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