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D486C" w:rsidRDefault="007676AE">
      <w:pPr>
        <w:spacing w:line="36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Glosario.</w:t>
      </w:r>
    </w:p>
    <w:p w:rsidR="007D486C" w:rsidRDefault="007676AE">
      <w:pPr>
        <w:spacing w:line="360" w:lineRule="auto"/>
      </w:pPr>
      <w:r>
        <w:t xml:space="preserve">Este glosario fundamenta el análisis de confiabilidad de la turbina de vapor mediante el método carga-resistencia. Para cada uno de los siete mecanismos de fallo identificados (SPE, WDE, choque térmico, SCC, creep, fatiga </w:t>
      </w:r>
      <w:r>
        <w:t>térmica y vibraciones). Además se definen las ecuaciones que vinculan la Carga basada en variables operativas dinámicas extraídas del sistema SCADA con la Resistencia, derivada de las propiedades físico-mecánicas estáticas del material.</w:t>
      </w:r>
    </w:p>
    <w:p w:rsidR="007D486C" w:rsidRDefault="007D486C">
      <w:pPr>
        <w:spacing w:line="360" w:lineRule="auto"/>
      </w:pPr>
    </w:p>
    <w:p w:rsidR="007D486C" w:rsidRDefault="007676AE">
      <w:pPr>
        <w:spacing w:line="360" w:lineRule="auto"/>
      </w:pPr>
      <w:r>
        <w:rPr>
          <w:rStyle w:val="Fuentedeprrafopredeter"/>
          <w:b/>
          <w:bCs/>
        </w:rPr>
        <w:t>Mecanismo:</w:t>
      </w:r>
      <w:r>
        <w:t xml:space="preserve"> Erosión</w:t>
      </w:r>
      <w:r>
        <w:t xml:space="preserve"> por Partículas Sólidas (SPE) Descripción: Pérdida progresiva de material en la superficie de los álabes producto de los impactos de partículas duras (escamas de óxidos de hierro) desprendidas de las tuberías y arrastradas por el vapor. </w:t>
      </w:r>
    </w:p>
    <w:p w:rsidR="007D486C" w:rsidRDefault="007D486C">
      <w:pPr>
        <w:spacing w:line="360" w:lineRule="auto"/>
      </w:pPr>
    </w:p>
    <w:p w:rsidR="007D486C" w:rsidRDefault="007676AE">
      <w:r>
        <w:t xml:space="preserve"> σy =1.14⋅ρox2 ⋅A</w:t>
      </w:r>
      <w:r>
        <w:t>⋅</w:t>
      </w:r>
      <w:r>
        <w:t xml:space="preserve">Δt⋅e−RTEox  ⋅((Fv /S)232 )⋅10−7 </w:t>
      </w:r>
    </w:p>
    <w:p w:rsidR="007D486C" w:rsidRDefault="007D486C"/>
    <w:p w:rsidR="007D486C" w:rsidRDefault="007676AE">
      <w:pPr>
        <w:spacing w:line="360" w:lineRule="auto"/>
      </w:pPr>
      <w:r>
        <w:t>(Nota: El sistema evalúa si el esfuerzo de impacto dictado por el flujo supera la dureza/fluencia límite σy  de la superficie).</w:t>
      </w:r>
    </w:p>
    <w:p w:rsidR="007D486C" w:rsidRDefault="007676AE">
      <w:pPr>
        <w:spacing w:line="360" w:lineRule="auto"/>
        <w:rPr>
          <w:b/>
          <w:bCs/>
        </w:rPr>
      </w:pPr>
      <w:r>
        <w:rPr>
          <w:b/>
          <w:bCs/>
        </w:rPr>
        <w:t>Variables de Carga (Datos dinámicos del SCADA):</w:t>
      </w:r>
    </w:p>
    <w:p w:rsidR="007D486C" w:rsidRDefault="007676AE">
      <w:pPr>
        <w:pStyle w:val="Prrafodelista"/>
        <w:numPr>
          <w:ilvl w:val="0"/>
          <w:numId w:val="1"/>
        </w:numPr>
        <w:spacing w:line="360" w:lineRule="auto"/>
      </w:pPr>
      <w:r>
        <w:t>Flujo de vapor (Fv ): Masa de vapor circulant</w:t>
      </w:r>
      <w:r>
        <w:t>e (ej. 272 kg/s o t/h).</w:t>
      </w:r>
    </w:p>
    <w:p w:rsidR="007D486C" w:rsidRDefault="007676AE">
      <w:pPr>
        <w:pStyle w:val="Prrafodelista"/>
        <w:numPr>
          <w:ilvl w:val="0"/>
          <w:numId w:val="1"/>
        </w:numPr>
        <w:spacing w:line="360" w:lineRule="auto"/>
      </w:pPr>
      <w:r>
        <w:t>Temperatura de trabajo (T): Temperatura del vapor medida (en Kelvin).</w:t>
      </w:r>
    </w:p>
    <w:p w:rsidR="007D486C" w:rsidRDefault="007676AE">
      <w:pPr>
        <w:pStyle w:val="Prrafodelista"/>
        <w:numPr>
          <w:ilvl w:val="0"/>
          <w:numId w:val="1"/>
        </w:numPr>
        <w:spacing w:line="360" w:lineRule="auto"/>
      </w:pPr>
      <w:r>
        <w:t>Presión del vapor (P): Usada indirectamente en el algoritmo para calcular la densidad del vapor ρ en tiempo real.</w:t>
      </w:r>
    </w:p>
    <w:p w:rsidR="007D486C" w:rsidRDefault="007676AE">
      <w:pPr>
        <w:pStyle w:val="Prrafodelista"/>
        <w:numPr>
          <w:ilvl w:val="0"/>
          <w:numId w:val="1"/>
        </w:numPr>
        <w:spacing w:line="360" w:lineRule="auto"/>
      </w:pPr>
      <w:r>
        <w:t>Tiempo de operación continua (Δt): Tiempo que ll</w:t>
      </w:r>
      <w:r>
        <w:t>eva la unidad operando sin mantenimiento, que permite el engrosamiento del óxido.</w:t>
      </w:r>
    </w:p>
    <w:p w:rsidR="007D486C" w:rsidRDefault="007676AE">
      <w:pPr>
        <w:spacing w:line="360" w:lineRule="auto"/>
        <w:rPr>
          <w:b/>
          <w:bCs/>
        </w:rPr>
      </w:pPr>
      <w:r>
        <w:rPr>
          <w:b/>
          <w:bCs/>
        </w:rPr>
        <w:t>Parámetros de Resistencia (Datos estáticos del componente):</w:t>
      </w:r>
    </w:p>
    <w:p w:rsidR="007D486C" w:rsidRDefault="007676AE">
      <w:pPr>
        <w:pStyle w:val="Prrafodelista"/>
        <w:numPr>
          <w:ilvl w:val="0"/>
          <w:numId w:val="2"/>
        </w:numPr>
        <w:spacing w:line="360" w:lineRule="auto"/>
      </w:pPr>
      <w:r>
        <w:t xml:space="preserve">Límite de fluencia superficial (σy ): Propiedad mecánica del acero del álabe, directamente </w:t>
      </w:r>
      <w:r>
        <w:t>proporcional a su dureza (ej. Hv/3, en MPa).</w:t>
      </w:r>
    </w:p>
    <w:p w:rsidR="007D486C" w:rsidRDefault="007676AE">
      <w:pPr>
        <w:pStyle w:val="Prrafodelista"/>
        <w:numPr>
          <w:ilvl w:val="0"/>
          <w:numId w:val="2"/>
        </w:numPr>
        <w:spacing w:line="360" w:lineRule="auto"/>
      </w:pPr>
      <w:r>
        <w:t>Energía de activación del óxido (Eox ): Constante termodinámica de la formación de escamas (ej. -326 x10³ J/mol).</w:t>
      </w:r>
    </w:p>
    <w:p w:rsidR="007D486C" w:rsidRDefault="007676AE">
      <w:pPr>
        <w:pStyle w:val="Prrafodelista"/>
        <w:numPr>
          <w:ilvl w:val="0"/>
          <w:numId w:val="2"/>
        </w:numPr>
        <w:spacing w:line="360" w:lineRule="auto"/>
      </w:pPr>
      <w:r>
        <w:t>Constante de Arrhenius (A): Tasa base de crecimiento del óxido en los tubos (ej. 6.22 x10²⁰ μm2/h</w:t>
      </w:r>
      <w:r>
        <w:t>).</w:t>
      </w:r>
    </w:p>
    <w:p w:rsidR="007D486C" w:rsidRDefault="007676AE">
      <w:pPr>
        <w:pStyle w:val="Prrafodelista"/>
        <w:numPr>
          <w:ilvl w:val="0"/>
          <w:numId w:val="2"/>
        </w:numPr>
        <w:spacing w:line="360" w:lineRule="auto"/>
      </w:pPr>
      <w:r>
        <w:t>Área de la sección (S) y Densidad del óxido (ρox ): Datos fijos de la tubería y las escamas.</w:t>
      </w:r>
    </w:p>
    <w:p w:rsidR="007D486C" w:rsidRDefault="007D486C">
      <w:pPr>
        <w:spacing w:line="360" w:lineRule="auto"/>
      </w:pPr>
    </w:p>
    <w:p w:rsidR="007D486C" w:rsidRDefault="007676AE">
      <w:pPr>
        <w:spacing w:line="360" w:lineRule="auto"/>
      </w:pPr>
      <w:r>
        <w:rPr>
          <w:rStyle w:val="Fuentedeprrafopredeter"/>
          <w:b/>
          <w:bCs/>
        </w:rPr>
        <w:t xml:space="preserve">Mecanismo: </w:t>
      </w:r>
      <w:r>
        <w:t>Erosión por Gotas de Agua (WDE) Descripción: Daño estructural y formación de cráteres provocado por el impacto cíclico de gotas de condensado a alta</w:t>
      </w:r>
      <w:r>
        <w:t xml:space="preserve"> velocidad sobre los álabes de las etapas de baja presión, al cruzar la línea de saturación.</w:t>
      </w:r>
    </w:p>
    <w:p w:rsidR="007D486C" w:rsidRDefault="007676AE">
      <w:pPr>
        <w:spacing w:line="360" w:lineRule="auto"/>
        <w:ind w:firstLine="708"/>
      </w:pPr>
      <w:r>
        <w:t xml:space="preserve">Ec =4.3⋅(3.77⋅r−2.442)⋅y10.8  </w:t>
      </w:r>
    </w:p>
    <w:p w:rsidR="007D486C" w:rsidRDefault="007676AE">
      <w:pPr>
        <w:spacing w:line="360" w:lineRule="auto"/>
      </w:pPr>
      <w:r>
        <w:t>(Nota: El sistema calcula la energía de impacto Ec  demandada y evalúa si supera la energía máxima Er  que resiste el material sin f</w:t>
      </w:r>
      <w:r>
        <w:t>ormar cráteres).</w:t>
      </w:r>
    </w:p>
    <w:p w:rsidR="007D486C" w:rsidRDefault="007676AE">
      <w:pPr>
        <w:spacing w:line="360" w:lineRule="auto"/>
        <w:rPr>
          <w:b/>
          <w:bCs/>
        </w:rPr>
      </w:pPr>
      <w:r>
        <w:rPr>
          <w:b/>
          <w:bCs/>
        </w:rPr>
        <w:t>Variables de Carga (Datos dinámicos del SCADA):</w:t>
      </w:r>
    </w:p>
    <w:p w:rsidR="007D486C" w:rsidRDefault="007676AE">
      <w:pPr>
        <w:pStyle w:val="Prrafodelista"/>
        <w:numPr>
          <w:ilvl w:val="0"/>
          <w:numId w:val="3"/>
        </w:numPr>
        <w:spacing w:line="360" w:lineRule="auto"/>
      </w:pPr>
      <w:r>
        <w:t>Humedad del vapor (y1 ): Porcentaje de humedad en las etapas finales (ej. 5% a 12%).</w:t>
      </w:r>
    </w:p>
    <w:p w:rsidR="007D486C" w:rsidRDefault="007676AE">
      <w:pPr>
        <w:pStyle w:val="Prrafodelista"/>
        <w:numPr>
          <w:ilvl w:val="0"/>
          <w:numId w:val="3"/>
        </w:numPr>
        <w:spacing w:line="360" w:lineRule="auto"/>
      </w:pPr>
      <w:r>
        <w:t>Velocidad de giro (rpm): Revoluciones por minuto leídas por el sistema, determina la velocidad circunferen</w:t>
      </w:r>
      <w:r>
        <w:t>cial (Up ).</w:t>
      </w:r>
    </w:p>
    <w:p w:rsidR="007D486C" w:rsidRDefault="007676AE">
      <w:pPr>
        <w:spacing w:line="360" w:lineRule="auto"/>
        <w:rPr>
          <w:b/>
          <w:bCs/>
        </w:rPr>
      </w:pPr>
      <w:r>
        <w:rPr>
          <w:b/>
          <w:bCs/>
        </w:rPr>
        <w:t>Parámetros de Resistencia (Datos estáticos del componente):</w:t>
      </w:r>
    </w:p>
    <w:p w:rsidR="007D486C" w:rsidRDefault="007676AE">
      <w:pPr>
        <w:pStyle w:val="Prrafodelista"/>
        <w:numPr>
          <w:ilvl w:val="0"/>
          <w:numId w:val="4"/>
        </w:numPr>
        <w:spacing w:line="360" w:lineRule="auto"/>
      </w:pPr>
      <w:r>
        <w:t>Energía de impacto límite (Er ): Límite empírico de resistencia a la formación de cráteres admitido por el fabricante (típicamente evaluado contra un umbral admisible del material entr</w:t>
      </w:r>
      <w:r>
        <w:t>e el rango 2 y 4).</w:t>
      </w:r>
    </w:p>
    <w:p w:rsidR="007D486C" w:rsidRDefault="007676AE">
      <w:pPr>
        <w:pStyle w:val="Prrafodelista"/>
        <w:numPr>
          <w:ilvl w:val="0"/>
          <w:numId w:val="4"/>
        </w:numPr>
        <w:spacing w:line="360" w:lineRule="auto"/>
      </w:pPr>
      <w:r>
        <w:t>Radio del álabe (r): Dimensión física estática del álabe analizado (m).</w:t>
      </w:r>
    </w:p>
    <w:p w:rsidR="007D486C" w:rsidRDefault="007D486C">
      <w:pPr>
        <w:spacing w:line="360" w:lineRule="auto"/>
      </w:pPr>
    </w:p>
    <w:p w:rsidR="007D486C" w:rsidRDefault="007676AE">
      <w:pPr>
        <w:spacing w:line="360" w:lineRule="auto"/>
      </w:pPr>
      <w:r>
        <w:rPr>
          <w:rStyle w:val="Fuentedeprrafopredeter"/>
          <w:b/>
          <w:bCs/>
        </w:rPr>
        <w:t xml:space="preserve">Mecanismo: </w:t>
      </w:r>
      <w:r>
        <w:t>Choque Térmico Descripción: Inducción de tensiones agudas causadas por gradientes transitorios rápidos de temperatura al ingresar agua o vapor frío de fo</w:t>
      </w:r>
      <w:r>
        <w:t xml:space="preserve">rma abrupta a la máquina. </w:t>
      </w:r>
    </w:p>
    <w:p w:rsidR="007D486C" w:rsidRDefault="007676AE">
      <w:pPr>
        <w:spacing w:line="360" w:lineRule="auto"/>
        <w:ind w:firstLine="708"/>
      </w:pPr>
      <w:r>
        <w:t xml:space="preserve"> σf =6.2⋅[1−μE⋅α ]⋅ρd ⋅V⋅</w:t>
      </w:r>
      <w:r>
        <w:t>ϑ</w:t>
      </w:r>
      <w:r>
        <w:t xml:space="preserve">0.8⋅Pr0.33⋅T0 ⋅10−3 </w:t>
      </w:r>
    </w:p>
    <w:p w:rsidR="007D486C" w:rsidRDefault="007676AE">
      <w:pPr>
        <w:spacing w:line="360" w:lineRule="auto"/>
      </w:pPr>
      <w:r>
        <w:t>(Nota: Relaciona el impacto térmico-hidrodinámico transitorio (T0 ,V,ρd ) con la máxima tensión que tolera el material antes de fracturarse σf ).</w:t>
      </w:r>
    </w:p>
    <w:p w:rsidR="007D486C" w:rsidRDefault="007676AE">
      <w:pPr>
        <w:spacing w:line="360" w:lineRule="auto"/>
        <w:rPr>
          <w:b/>
          <w:bCs/>
        </w:rPr>
      </w:pPr>
      <w:r>
        <w:rPr>
          <w:b/>
          <w:bCs/>
        </w:rPr>
        <w:t xml:space="preserve">Variables de Carga (Datos dinámicos </w:t>
      </w:r>
      <w:r>
        <w:rPr>
          <w:b/>
          <w:bCs/>
        </w:rPr>
        <w:t>del SCADA):</w:t>
      </w:r>
    </w:p>
    <w:p w:rsidR="007D486C" w:rsidRDefault="007676AE">
      <w:pPr>
        <w:pStyle w:val="Prrafodelista"/>
        <w:numPr>
          <w:ilvl w:val="0"/>
          <w:numId w:val="5"/>
        </w:numPr>
        <w:spacing w:line="360" w:lineRule="auto"/>
      </w:pPr>
      <w:r>
        <w:t>Temperatura transitoria (T0 ): Cambio repentino de la temperatura de la vena de vapor o del metal superficial (°C o K).</w:t>
      </w:r>
    </w:p>
    <w:p w:rsidR="007D486C" w:rsidRDefault="007676AE">
      <w:pPr>
        <w:pStyle w:val="Prrafodelista"/>
        <w:numPr>
          <w:ilvl w:val="0"/>
          <w:numId w:val="5"/>
        </w:numPr>
        <w:spacing w:line="360" w:lineRule="auto"/>
      </w:pPr>
      <w:r>
        <w:t>Velocidad del vapor (V): Velocidad calculada del fluido a partir del SCADA (m/s).</w:t>
      </w:r>
    </w:p>
    <w:p w:rsidR="007D486C" w:rsidRDefault="007676AE">
      <w:pPr>
        <w:pStyle w:val="Prrafodelista"/>
        <w:numPr>
          <w:ilvl w:val="0"/>
          <w:numId w:val="5"/>
        </w:numPr>
        <w:spacing w:line="360" w:lineRule="auto"/>
      </w:pPr>
      <w:r>
        <w:t>Densidad (ρd ) y Viscosidad dinámica (</w:t>
      </w:r>
      <w:r>
        <w:t>ϑ</w:t>
      </w:r>
      <w:r>
        <w:t xml:space="preserve">): </w:t>
      </w:r>
      <w:r>
        <w:t>Variables de estado del vapor, dependientes en tiempo real de P y T.</w:t>
      </w:r>
    </w:p>
    <w:p w:rsidR="007D486C" w:rsidRDefault="007676AE">
      <w:pPr>
        <w:spacing w:line="360" w:lineRule="auto"/>
        <w:rPr>
          <w:b/>
          <w:bCs/>
        </w:rPr>
      </w:pPr>
      <w:r>
        <w:rPr>
          <w:b/>
          <w:bCs/>
        </w:rPr>
        <w:t>Parámetros de Resistencia (Datos estáticos del componente):</w:t>
      </w:r>
    </w:p>
    <w:p w:rsidR="007D486C" w:rsidRDefault="007676AE">
      <w:pPr>
        <w:pStyle w:val="Prrafodelista"/>
        <w:numPr>
          <w:ilvl w:val="0"/>
          <w:numId w:val="6"/>
        </w:numPr>
        <w:spacing w:line="360" w:lineRule="auto"/>
      </w:pPr>
      <w:r>
        <w:t>Tensión de fractura térmica (σf ): Máximo esfuerzo admisible del acero antes del fallo (MPa).</w:t>
      </w:r>
    </w:p>
    <w:p w:rsidR="007D486C" w:rsidRDefault="007676AE">
      <w:pPr>
        <w:pStyle w:val="Prrafodelista"/>
        <w:numPr>
          <w:ilvl w:val="0"/>
          <w:numId w:val="6"/>
        </w:numPr>
        <w:spacing w:line="360" w:lineRule="auto"/>
      </w:pPr>
      <w:r>
        <w:t xml:space="preserve">Módulo de elasticidad (E): </w:t>
      </w:r>
      <w:r>
        <w:t>Rigidez del metal (GPa).</w:t>
      </w:r>
    </w:p>
    <w:p w:rsidR="007D486C" w:rsidRDefault="007676AE">
      <w:pPr>
        <w:pStyle w:val="Prrafodelista"/>
        <w:numPr>
          <w:ilvl w:val="0"/>
          <w:numId w:val="6"/>
        </w:numPr>
        <w:spacing w:line="360" w:lineRule="auto"/>
      </w:pPr>
      <w:r>
        <w:t>Coeficiente de dilatación térmica (α): Expansión intrínseca del metal (1/K).</w:t>
      </w:r>
    </w:p>
    <w:p w:rsidR="007D486C" w:rsidRDefault="007676AE">
      <w:pPr>
        <w:pStyle w:val="Prrafodelista"/>
        <w:numPr>
          <w:ilvl w:val="0"/>
          <w:numId w:val="6"/>
        </w:numPr>
        <w:spacing w:line="360" w:lineRule="auto"/>
      </w:pPr>
      <w:r>
        <w:t>Coeficiente de Poisson (μ): Relación de deformación transversal.</w:t>
      </w:r>
    </w:p>
    <w:p w:rsidR="007D486C" w:rsidRDefault="007D486C">
      <w:pPr>
        <w:spacing w:line="360" w:lineRule="auto"/>
      </w:pPr>
    </w:p>
    <w:p w:rsidR="007D486C" w:rsidRDefault="007676AE">
      <w:pPr>
        <w:spacing w:line="360" w:lineRule="auto"/>
      </w:pPr>
      <w:r>
        <w:rPr>
          <w:rStyle w:val="Fuentedeprrafopredeter"/>
          <w:b/>
          <w:bCs/>
        </w:rPr>
        <w:t>Mecanismo:</w:t>
      </w:r>
      <w:r>
        <w:t xml:space="preserve"> Agrietamiento por Corrosión bajo Tensión (SCC) Descripción: Rotura </w:t>
      </w:r>
      <w:r>
        <w:t>frágil, rápida e imprevisible, dada por la combinación de un ambiente con componentes químicos corrosivos y grandes esfuerzos de tracción residuales o centrífugos.</w:t>
      </w:r>
    </w:p>
    <w:p w:rsidR="007D486C" w:rsidRDefault="007676AE">
      <w:pPr>
        <w:spacing w:line="360" w:lineRule="auto"/>
        <w:ind w:firstLine="708"/>
      </w:pPr>
      <w:r>
        <w:t xml:space="preserve"> ln(</w:t>
      </w:r>
      <w:r>
        <w:t>ϑ</w:t>
      </w:r>
      <w:r>
        <w:t xml:space="preserve">adm )=−16.829−T4057 +0.04⋅σ0.2  </w:t>
      </w:r>
    </w:p>
    <w:p w:rsidR="007D486C" w:rsidRDefault="007676AE">
      <w:pPr>
        <w:spacing w:line="360" w:lineRule="auto"/>
      </w:pPr>
      <w:r>
        <w:t>(Nota: Determina el umbral de velocidad de crecimiento</w:t>
      </w:r>
      <w:r>
        <w:t xml:space="preserve"> de grieta </w:t>
      </w:r>
      <w:r>
        <w:t>ϑ</w:t>
      </w:r>
      <w:r>
        <w:t xml:space="preserve"> permitido, dependiente fuertemente del límite elástico).</w:t>
      </w:r>
    </w:p>
    <w:p w:rsidR="007D486C" w:rsidRDefault="007676AE">
      <w:pPr>
        <w:spacing w:line="360" w:lineRule="auto"/>
        <w:rPr>
          <w:b/>
          <w:bCs/>
        </w:rPr>
      </w:pPr>
      <w:r>
        <w:rPr>
          <w:b/>
          <w:bCs/>
        </w:rPr>
        <w:t>Variables de Carga (Datos dinámicos del SCADA):</w:t>
      </w:r>
    </w:p>
    <w:p w:rsidR="007D486C" w:rsidRDefault="007676AE">
      <w:pPr>
        <w:pStyle w:val="Prrafodelista"/>
        <w:numPr>
          <w:ilvl w:val="0"/>
          <w:numId w:val="7"/>
        </w:numPr>
        <w:spacing w:line="360" w:lineRule="auto"/>
      </w:pPr>
      <w:r>
        <w:t>Temperatura de trabajo (T): Temperatura del vapor y metal circundante (K).</w:t>
      </w:r>
    </w:p>
    <w:p w:rsidR="007D486C" w:rsidRDefault="007676AE">
      <w:pPr>
        <w:pStyle w:val="Prrafodelista"/>
        <w:numPr>
          <w:ilvl w:val="0"/>
          <w:numId w:val="7"/>
        </w:numPr>
        <w:spacing w:line="360" w:lineRule="auto"/>
      </w:pPr>
      <w:r>
        <w:t>Calidad química del vapor (No siempre en SCADA tradicional pero</w:t>
      </w:r>
      <w:r>
        <w:t xml:space="preserve"> implícita): Presencia de condensado corrosivo, cloruros u oxígeno disuelto por fallos en tratamiento de agua.</w:t>
      </w:r>
    </w:p>
    <w:p w:rsidR="007D486C" w:rsidRDefault="007676AE">
      <w:pPr>
        <w:spacing w:line="360" w:lineRule="auto"/>
        <w:rPr>
          <w:b/>
          <w:bCs/>
        </w:rPr>
      </w:pPr>
      <w:r>
        <w:rPr>
          <w:b/>
          <w:bCs/>
        </w:rPr>
        <w:t>Parámetros de Resistencia (Datos estáticos del componente):</w:t>
      </w:r>
    </w:p>
    <w:p w:rsidR="007D486C" w:rsidRDefault="007676AE">
      <w:pPr>
        <w:pStyle w:val="Prrafodelista"/>
        <w:numPr>
          <w:ilvl w:val="0"/>
          <w:numId w:val="8"/>
        </w:numPr>
        <w:spacing w:line="360" w:lineRule="auto"/>
      </w:pPr>
      <w:r>
        <w:t>Límite de fluencia convencional (σ0.2 ): Valor crítico mecánico del material a la tem</w:t>
      </w:r>
      <w:r>
        <w:t>peratura base (MPa).</w:t>
      </w:r>
    </w:p>
    <w:p w:rsidR="007D486C" w:rsidRDefault="007676AE">
      <w:pPr>
        <w:pStyle w:val="Prrafodelista"/>
        <w:numPr>
          <w:ilvl w:val="0"/>
          <w:numId w:val="8"/>
        </w:numPr>
        <w:spacing w:line="360" w:lineRule="auto"/>
      </w:pPr>
      <w:r>
        <w:t>Velocidad admisible de grieta (</w:t>
      </w:r>
      <w:r>
        <w:t>ϑ</w:t>
      </w:r>
      <w:r>
        <w:t>adm ): Tolerancia máxima de crecimiento permitida para mantener la integridad durante el ciclo (mm/h).</w:t>
      </w:r>
    </w:p>
    <w:p w:rsidR="007D486C" w:rsidRDefault="007D486C">
      <w:pPr>
        <w:spacing w:line="360" w:lineRule="auto"/>
      </w:pPr>
    </w:p>
    <w:p w:rsidR="007D486C" w:rsidRDefault="007676AE">
      <w:pPr>
        <w:spacing w:line="360" w:lineRule="auto"/>
      </w:pPr>
      <w:r>
        <w:rPr>
          <w:rStyle w:val="Fuentedeprrafopredeter"/>
          <w:b/>
          <w:bCs/>
        </w:rPr>
        <w:t>Mecanismo:</w:t>
      </w:r>
      <w:r>
        <w:t xml:space="preserve"> Creep (Fluencia Lenta) Descripción: Deformación plástica continua, progresiva e inelásti</w:t>
      </w:r>
      <w:r>
        <w:t xml:space="preserve">ca de un componente que está sometido a carga traccional constante y temperaturas elevadas. </w:t>
      </w:r>
    </w:p>
    <w:p w:rsidR="007D486C" w:rsidRDefault="007676AE">
      <w:pPr>
        <w:spacing w:line="360" w:lineRule="auto"/>
        <w:ind w:firstLine="708"/>
      </w:pPr>
      <w:r>
        <w:t xml:space="preserve">σ=1652.36−59.23⋅LMP </w:t>
      </w:r>
    </w:p>
    <w:p w:rsidR="007D486C" w:rsidRDefault="007676AE">
      <w:pPr>
        <w:spacing w:line="360" w:lineRule="auto"/>
      </w:pPr>
      <w:r>
        <w:t xml:space="preserve">Donde el parámetro de Larson–Miller es: </w:t>
      </w:r>
    </w:p>
    <w:p w:rsidR="007D486C" w:rsidRDefault="007676AE">
      <w:pPr>
        <w:spacing w:line="360" w:lineRule="auto"/>
        <w:ind w:firstLine="708"/>
      </w:pPr>
      <w:r>
        <w:t>LMP=T⋅(logtr +20)</w:t>
      </w:r>
    </w:p>
    <w:p w:rsidR="007D486C" w:rsidRDefault="007676AE">
      <w:pPr>
        <w:spacing w:line="360" w:lineRule="auto"/>
        <w:rPr>
          <w:b/>
          <w:bCs/>
        </w:rPr>
      </w:pPr>
      <w:r>
        <w:rPr>
          <w:b/>
          <w:bCs/>
        </w:rPr>
        <w:t>Variables de Carga (Datos dinámicos del SCADA):</w:t>
      </w:r>
    </w:p>
    <w:p w:rsidR="007D486C" w:rsidRDefault="007676AE">
      <w:pPr>
        <w:pStyle w:val="Prrafodelista"/>
        <w:numPr>
          <w:ilvl w:val="0"/>
          <w:numId w:val="9"/>
        </w:numPr>
        <w:spacing w:line="360" w:lineRule="auto"/>
      </w:pPr>
      <w:r>
        <w:t>Temperatura de trabajo (T): Tempera</w:t>
      </w:r>
      <w:r>
        <w:t>tura de operación (K) que activa la difusión termo-mecánica.</w:t>
      </w:r>
    </w:p>
    <w:p w:rsidR="007D486C" w:rsidRDefault="007676AE">
      <w:pPr>
        <w:pStyle w:val="Prrafodelista"/>
        <w:numPr>
          <w:ilvl w:val="0"/>
          <w:numId w:val="9"/>
        </w:numPr>
        <w:spacing w:line="360" w:lineRule="auto"/>
      </w:pPr>
      <w:r>
        <w:t>Tiempo de ruptura (tr ): Horas de operación proyectadas bajo esta carga (ej. 30 000 horas).</w:t>
      </w:r>
    </w:p>
    <w:p w:rsidR="007D486C" w:rsidRDefault="007676AE">
      <w:pPr>
        <w:pStyle w:val="Prrafodelista"/>
        <w:numPr>
          <w:ilvl w:val="0"/>
          <w:numId w:val="9"/>
        </w:numPr>
        <w:spacing w:line="360" w:lineRule="auto"/>
      </w:pPr>
      <w:r>
        <w:t>Esfuerzo centrífugo aplicado (σc ): Esfuerzo calculado por el giro de los rotores masivos, σc =1.15⋅r2.</w:t>
      </w:r>
    </w:p>
    <w:p w:rsidR="007D486C" w:rsidRDefault="007676AE">
      <w:pPr>
        <w:spacing w:line="360" w:lineRule="auto"/>
        <w:rPr>
          <w:b/>
          <w:bCs/>
        </w:rPr>
      </w:pPr>
      <w:r>
        <w:rPr>
          <w:b/>
          <w:bCs/>
        </w:rPr>
        <w:t>Parámetros de Resistencia (Datos estáticos del componente):</w:t>
      </w:r>
    </w:p>
    <w:p w:rsidR="007D486C" w:rsidRDefault="007676AE">
      <w:pPr>
        <w:pStyle w:val="Prrafodelista"/>
        <w:numPr>
          <w:ilvl w:val="0"/>
          <w:numId w:val="10"/>
        </w:numPr>
        <w:spacing w:line="360" w:lineRule="auto"/>
      </w:pPr>
      <w:r>
        <w:t>Tensión límite admisible del material (σr ): Límite de deformación admisible según las tablas del fabricante a alta temperatura (MPa).</w:t>
      </w:r>
    </w:p>
    <w:p w:rsidR="007D486C" w:rsidRDefault="007676AE">
      <w:pPr>
        <w:pStyle w:val="Prrafodelista"/>
        <w:numPr>
          <w:ilvl w:val="0"/>
          <w:numId w:val="10"/>
        </w:numPr>
        <w:spacing w:line="360" w:lineRule="auto"/>
      </w:pPr>
      <w:r>
        <w:t xml:space="preserve">Constantes de Larson-Miller (C=20): </w:t>
      </w:r>
      <w:r>
        <w:t>Características cristalográficas estándar empíricas del metal.</w:t>
      </w:r>
    </w:p>
    <w:p w:rsidR="007D486C" w:rsidRDefault="007D486C">
      <w:pPr>
        <w:spacing w:line="360" w:lineRule="auto"/>
      </w:pPr>
    </w:p>
    <w:p w:rsidR="007D486C" w:rsidRDefault="007676AE">
      <w:pPr>
        <w:spacing w:line="360" w:lineRule="auto"/>
      </w:pPr>
      <w:r>
        <w:rPr>
          <w:rStyle w:val="Fuentedeprrafopredeter"/>
          <w:b/>
          <w:bCs/>
        </w:rPr>
        <w:t>Mecanismo:</w:t>
      </w:r>
      <w:r>
        <w:t xml:space="preserve"> Fatiga Térmica Descripción: Fractura frágil sin deformación plástica producida por la fluctuación repetida e intensa de cargas y calentamientos, característica de las secuencias de </w:t>
      </w:r>
      <w:r>
        <w:t xml:space="preserve">arranques y paradas de la unidad. </w:t>
      </w:r>
    </w:p>
    <w:p w:rsidR="007D486C" w:rsidRDefault="007676AE">
      <w:pPr>
        <w:spacing w:line="360" w:lineRule="auto"/>
      </w:pPr>
      <w:r>
        <w:t xml:space="preserve">Esfuerzo dinámico (Carga): </w:t>
      </w:r>
    </w:p>
    <w:p w:rsidR="007D486C" w:rsidRDefault="007676AE">
      <w:pPr>
        <w:spacing w:line="360" w:lineRule="auto"/>
        <w:ind w:firstLine="708"/>
      </w:pPr>
      <w:r>
        <w:t xml:space="preserve">σaplicado =±1−μE⋅α⋅ΔT  </w:t>
      </w:r>
    </w:p>
    <w:p w:rsidR="007D486C" w:rsidRDefault="007676AE">
      <w:pPr>
        <w:spacing w:line="360" w:lineRule="auto"/>
      </w:pPr>
      <w:r>
        <w:t>Resistencia ajustada (Curva S-N):</w:t>
      </w:r>
    </w:p>
    <w:p w:rsidR="007D486C" w:rsidRDefault="007676AE">
      <w:pPr>
        <w:spacing w:line="360" w:lineRule="auto"/>
        <w:ind w:firstLine="708"/>
      </w:pPr>
      <w:r>
        <w:t xml:space="preserve"> σr =460+1.8⋅T+32269204 </w:t>
      </w:r>
    </w:p>
    <w:p w:rsidR="007D486C" w:rsidRDefault="007676AE">
      <w:pPr>
        <w:spacing w:line="360" w:lineRule="auto"/>
        <w:rPr>
          <w:b/>
          <w:bCs/>
        </w:rPr>
      </w:pPr>
      <w:r>
        <w:rPr>
          <w:b/>
          <w:bCs/>
        </w:rPr>
        <w:t>Variables de Carga (Datos dinámicos del SCADA):</w:t>
      </w:r>
    </w:p>
    <w:p w:rsidR="007D486C" w:rsidRDefault="007676AE">
      <w:pPr>
        <w:pStyle w:val="Prrafodelista"/>
        <w:numPr>
          <w:ilvl w:val="0"/>
          <w:numId w:val="11"/>
        </w:numPr>
        <w:spacing w:line="360" w:lineRule="auto"/>
      </w:pPr>
      <w:r>
        <w:t>Variación de temperatura (ΔT): Gradiente capturado entre estad</w:t>
      </w:r>
      <w:r>
        <w:t>os inicial y final de un arranque o apagado rápido.</w:t>
      </w:r>
    </w:p>
    <w:p w:rsidR="007D486C" w:rsidRDefault="007676AE">
      <w:pPr>
        <w:pStyle w:val="Prrafodelista"/>
        <w:numPr>
          <w:ilvl w:val="0"/>
          <w:numId w:val="11"/>
        </w:numPr>
        <w:spacing w:line="360" w:lineRule="auto"/>
      </w:pPr>
      <w:r>
        <w:t>Temperatura base de operación (T): Temperatura estacionaria en °C.</w:t>
      </w:r>
    </w:p>
    <w:p w:rsidR="007D486C" w:rsidRDefault="007676AE">
      <w:pPr>
        <w:pStyle w:val="Prrafodelista"/>
        <w:numPr>
          <w:ilvl w:val="0"/>
          <w:numId w:val="11"/>
        </w:numPr>
        <w:spacing w:line="360" w:lineRule="auto"/>
      </w:pPr>
      <w:r>
        <w:t>Número de ciclos (N): Historial de arranques y detenciones detectados.</w:t>
      </w:r>
    </w:p>
    <w:p w:rsidR="007D486C" w:rsidRDefault="007676AE">
      <w:pPr>
        <w:spacing w:line="360" w:lineRule="auto"/>
        <w:rPr>
          <w:b/>
          <w:bCs/>
        </w:rPr>
      </w:pPr>
      <w:r>
        <w:rPr>
          <w:b/>
          <w:bCs/>
        </w:rPr>
        <w:t>Parámetros de Resistencia (Datos estáticos del componente):</w:t>
      </w:r>
    </w:p>
    <w:p w:rsidR="007D486C" w:rsidRDefault="007676AE">
      <w:pPr>
        <w:pStyle w:val="Prrafodelista"/>
        <w:numPr>
          <w:ilvl w:val="0"/>
          <w:numId w:val="12"/>
        </w:numPr>
        <w:spacing w:line="360" w:lineRule="auto"/>
      </w:pPr>
      <w:r>
        <w:t>Límite</w:t>
      </w:r>
      <w:r>
        <w:t xml:space="preserve"> de fatiga real (σn  o σr ): Resistencia teórica afectada por todos los coeficientes correctores (tamaño, acabado, concentración de esfuerzos) (MPa).</w:t>
      </w:r>
    </w:p>
    <w:p w:rsidR="007D486C" w:rsidRDefault="007676AE">
      <w:pPr>
        <w:pStyle w:val="Prrafodelista"/>
        <w:numPr>
          <w:ilvl w:val="0"/>
          <w:numId w:val="12"/>
        </w:numPr>
        <w:spacing w:line="360" w:lineRule="auto"/>
      </w:pPr>
      <w:r>
        <w:t>Modulo Elástico (E), Expansión Térmica (α) y Coeficiente de Poisson (μ).</w:t>
      </w:r>
    </w:p>
    <w:p w:rsidR="007D486C" w:rsidRDefault="007D486C">
      <w:pPr>
        <w:spacing w:line="360" w:lineRule="auto"/>
      </w:pPr>
    </w:p>
    <w:p w:rsidR="007D486C" w:rsidRDefault="007676AE">
      <w:pPr>
        <w:spacing w:line="360" w:lineRule="auto"/>
      </w:pPr>
      <w:r>
        <w:rPr>
          <w:rStyle w:val="Fuentedeprrafopredeter"/>
          <w:b/>
          <w:bCs/>
        </w:rPr>
        <w:t xml:space="preserve">Mecanismo: </w:t>
      </w:r>
      <w:r>
        <w:t>Vibraciones Mecánicas</w:t>
      </w:r>
      <w:r>
        <w:t xml:space="preserve"> Descripción: Desgaste y riesgo de fallo por solicitaciones cíclicas extremas en rotores y descansos producto de desbalance, desalineamiento mecánico o fuerzas hidrodinámicas anormales. Ecuación: </w:t>
      </w:r>
    </w:p>
    <w:p w:rsidR="007D486C" w:rsidRDefault="007676AE">
      <w:pPr>
        <w:spacing w:line="360" w:lineRule="auto"/>
        <w:ind w:firstLine="708"/>
      </w:pPr>
      <w:r>
        <w:t>Pf=P(Carga≥LimiteISO )</w:t>
      </w:r>
    </w:p>
    <w:p w:rsidR="007D486C" w:rsidRDefault="007676AE">
      <w:pPr>
        <w:spacing w:line="360" w:lineRule="auto"/>
        <w:rPr>
          <w:b/>
          <w:bCs/>
        </w:rPr>
      </w:pPr>
      <w:r>
        <w:rPr>
          <w:b/>
          <w:bCs/>
        </w:rPr>
        <w:t xml:space="preserve">Variables de Carga (Datos dinámicos </w:t>
      </w:r>
      <w:r>
        <w:rPr>
          <w:b/>
          <w:bCs/>
        </w:rPr>
        <w:t>del SCADA):</w:t>
      </w:r>
    </w:p>
    <w:p w:rsidR="007D486C" w:rsidRDefault="007676AE">
      <w:pPr>
        <w:pStyle w:val="Prrafodelista"/>
        <w:numPr>
          <w:ilvl w:val="0"/>
          <w:numId w:val="13"/>
        </w:numPr>
        <w:spacing w:line="360" w:lineRule="auto"/>
      </w:pPr>
      <w:r>
        <w:t>Velocidad absoluta de vibración (Vrms ): Monitorizado en los descansos y carcasa (mm/s RMS).</w:t>
      </w:r>
    </w:p>
    <w:p w:rsidR="007D486C" w:rsidRDefault="007676AE">
      <w:pPr>
        <w:pStyle w:val="Prrafodelista"/>
        <w:numPr>
          <w:ilvl w:val="0"/>
          <w:numId w:val="13"/>
        </w:numPr>
        <w:spacing w:line="360" w:lineRule="auto"/>
      </w:pPr>
      <w:r>
        <w:t>Desplazamiento relativo eje-descanso (Dp−p ): Oscilación medida mediante sensores de proximidad (μm pico a pico).</w:t>
      </w:r>
    </w:p>
    <w:p w:rsidR="007D486C" w:rsidRDefault="007676AE">
      <w:pPr>
        <w:spacing w:line="360" w:lineRule="auto"/>
        <w:rPr>
          <w:b/>
          <w:bCs/>
        </w:rPr>
      </w:pPr>
      <w:r>
        <w:rPr>
          <w:b/>
          <w:bCs/>
        </w:rPr>
        <w:t>Parámetros de Resistencia (Datos está</w:t>
      </w:r>
      <w:r>
        <w:rPr>
          <w:b/>
          <w:bCs/>
        </w:rPr>
        <w:t>ticos del componente):</w:t>
      </w:r>
    </w:p>
    <w:p w:rsidR="007D486C" w:rsidRDefault="007676AE">
      <w:pPr>
        <w:pStyle w:val="Prrafodelista"/>
        <w:numPr>
          <w:ilvl w:val="0"/>
          <w:numId w:val="14"/>
        </w:numPr>
        <w:spacing w:line="360" w:lineRule="auto"/>
      </w:pPr>
      <w:r>
        <w:t>Umbral Norma ISO 10816 (Zonas C/D): Límite absoluto admisible de diseño de la estructura (ej. 7.1 mm/s a 11.0 mm/s).</w:t>
      </w:r>
    </w:p>
    <w:p w:rsidR="007D486C" w:rsidRDefault="007676AE">
      <w:pPr>
        <w:pStyle w:val="Prrafodelista"/>
        <w:numPr>
          <w:ilvl w:val="0"/>
          <w:numId w:val="14"/>
        </w:numPr>
        <w:spacing w:line="360" w:lineRule="auto"/>
      </w:pPr>
      <w:r>
        <w:t xml:space="preserve">Umbral Norma ISO 7919 (Zonas C/D): Límite de desplazamiento relativo admisible por los cojinetes (ej. 150 μm a </w:t>
      </w:r>
      <w:r>
        <w:t>240 μm).</w:t>
      </w:r>
    </w:p>
    <w:p w:rsidR="007D486C" w:rsidRDefault="007D486C">
      <w:pPr>
        <w:spacing w:line="360" w:lineRule="auto"/>
        <w:rPr>
          <w:b/>
          <w:bCs/>
          <w:sz w:val="32"/>
          <w:szCs w:val="32"/>
        </w:rPr>
      </w:pPr>
    </w:p>
    <w:p w:rsidR="007D486C" w:rsidRDefault="007D486C">
      <w:pPr>
        <w:spacing w:line="360" w:lineRule="auto"/>
        <w:rPr>
          <w:b/>
          <w:bCs/>
          <w:sz w:val="32"/>
          <w:szCs w:val="32"/>
        </w:rPr>
      </w:pPr>
    </w:p>
    <w:sectPr w:rsidR="007D486C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7676AE">
      <w:pPr>
        <w:spacing w:after="0" w:line="240" w:lineRule="auto"/>
      </w:pPr>
      <w:r>
        <w:separator/>
      </w:r>
    </w:p>
  </w:endnote>
  <w:endnote w:type="continuationSeparator" w:id="0">
    <w:p w:rsidR="00000000" w:rsidRDefault="007676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7676AE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000000" w:rsidRDefault="007676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A29FB"/>
    <w:multiLevelType w:val="multilevel"/>
    <w:tmpl w:val="5F1AD08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4C64940"/>
    <w:multiLevelType w:val="multilevel"/>
    <w:tmpl w:val="C2EEC65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13817FBF"/>
    <w:multiLevelType w:val="multilevel"/>
    <w:tmpl w:val="4AC8311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18D85797"/>
    <w:multiLevelType w:val="multilevel"/>
    <w:tmpl w:val="EAF2E0A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1BC04A05"/>
    <w:multiLevelType w:val="multilevel"/>
    <w:tmpl w:val="D66ED1A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1CA21D17"/>
    <w:multiLevelType w:val="multilevel"/>
    <w:tmpl w:val="7424FF7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2695578F"/>
    <w:multiLevelType w:val="multilevel"/>
    <w:tmpl w:val="C1B267A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2E9A13AD"/>
    <w:multiLevelType w:val="multilevel"/>
    <w:tmpl w:val="2F5E8FD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34B375FF"/>
    <w:multiLevelType w:val="multilevel"/>
    <w:tmpl w:val="3378CCF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375A2EFA"/>
    <w:multiLevelType w:val="multilevel"/>
    <w:tmpl w:val="B206223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42C30627"/>
    <w:multiLevelType w:val="multilevel"/>
    <w:tmpl w:val="574458C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43CF1BC0"/>
    <w:multiLevelType w:val="multilevel"/>
    <w:tmpl w:val="A1547E1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47B53EA2"/>
    <w:multiLevelType w:val="multilevel"/>
    <w:tmpl w:val="24AEADC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6BA56280"/>
    <w:multiLevelType w:val="multilevel"/>
    <w:tmpl w:val="4E38204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4"/>
  </w:num>
  <w:num w:numId="2">
    <w:abstractNumId w:val="10"/>
  </w:num>
  <w:num w:numId="3">
    <w:abstractNumId w:val="5"/>
  </w:num>
  <w:num w:numId="4">
    <w:abstractNumId w:val="8"/>
  </w:num>
  <w:num w:numId="5">
    <w:abstractNumId w:val="3"/>
  </w:num>
  <w:num w:numId="6">
    <w:abstractNumId w:val="9"/>
  </w:num>
  <w:num w:numId="7">
    <w:abstractNumId w:val="12"/>
  </w:num>
  <w:num w:numId="8">
    <w:abstractNumId w:val="2"/>
  </w:num>
  <w:num w:numId="9">
    <w:abstractNumId w:val="7"/>
  </w:num>
  <w:num w:numId="10">
    <w:abstractNumId w:val="13"/>
  </w:num>
  <w:num w:numId="11">
    <w:abstractNumId w:val="1"/>
  </w:num>
  <w:num w:numId="12">
    <w:abstractNumId w:val="6"/>
  </w:num>
  <w:num w:numId="13">
    <w:abstractNumId w:val="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attachedTemplate r:id="rId1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7D486C"/>
    <w:rsid w:val="007676AE"/>
    <w:rsid w:val="007D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A57DFAB-F49E-4541-9945-3A007A8FC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rial"/>
        <w:sz w:val="24"/>
        <w:szCs w:val="24"/>
        <w:lang w:val="es-ES" w:eastAsia="en-US" w:bidi="ar-SA"/>
      </w:rPr>
    </w:rPrDefault>
    <w:pPrDefault>
      <w:pPr>
        <w:autoSpaceDN w:val="0"/>
        <w:spacing w:after="160" w:line="278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tulo2">
    <w:name w:val="Título 2"/>
    <w:basedOn w:val="Normal"/>
    <w:next w:val="Normal"/>
    <w:pPr>
      <w:keepNext/>
      <w:keepLines/>
      <w:spacing w:before="160" w:after="80"/>
      <w:outlineLvl w:val="1"/>
    </w:pPr>
    <w:rPr>
      <w:rFonts w:ascii="Aptos Display" w:eastAsia="MS Gothic" w:hAnsi="Aptos Display" w:cs="Times New Roman"/>
      <w:color w:val="0F4761"/>
      <w:sz w:val="32"/>
      <w:szCs w:val="32"/>
    </w:rPr>
  </w:style>
  <w:style w:type="paragraph" w:customStyle="1" w:styleId="Ttulo3">
    <w:name w:val="Título 3"/>
    <w:basedOn w:val="Normal"/>
    <w:next w:val="Normal"/>
    <w:pPr>
      <w:keepNext/>
      <w:keepLines/>
      <w:spacing w:before="160" w:after="80"/>
      <w:outlineLvl w:val="2"/>
    </w:pPr>
    <w:rPr>
      <w:rFonts w:eastAsia="MS Gothic" w:cs="Times New Roman"/>
      <w:color w:val="0F4761"/>
      <w:sz w:val="28"/>
      <w:szCs w:val="28"/>
    </w:rPr>
  </w:style>
  <w:style w:type="character" w:customStyle="1" w:styleId="Fuentedeprrafopredeter">
    <w:name w:val="Fuente de párrafo predeter."/>
  </w:style>
  <w:style w:type="paragraph" w:customStyle="1" w:styleId="Prrafodelista">
    <w:name w:val="Párrafo de lista"/>
    <w:basedOn w:val="Normal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1134</Words>
  <Characters>6465</Characters>
  <Application>Microsoft Office Word</Application>
  <DocSecurity>0</DocSecurity>
  <Lines>53</Lines>
  <Paragraphs>15</Paragraphs>
  <ScaleCrop>false</ScaleCrop>
  <Company/>
  <LinksUpToDate>false</LinksUpToDate>
  <CharactersWithSpaces>7584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Cespedes</dc:creator>
  <dc:description/>
  <cp:lastModifiedBy>cloudconvert_4</cp:lastModifiedBy>
  <cp:revision>1</cp:revision>
  <dcterms:created xsi:type="dcterms:W3CDTF">2026-05-08T03:39:00Z</dcterms:created>
  <dcterms:modified xsi:type="dcterms:W3CDTF">2026-05-08T18:36:00Z</dcterms:modified>
</cp:coreProperties>
</file>