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BCB2" w14:textId="03FCE771" w:rsidR="008A6E00" w:rsidRDefault="00A83935" w:rsidP="003D7A5B">
      <w:pPr>
        <w:jc w:val="center"/>
        <w:rPr>
          <w:rFonts w:ascii="Garamond-Bold" w:hAnsi="Garamond-Bold" w:cs="Garamond-Bold"/>
          <w:b/>
          <w:bCs/>
          <w:kern w:val="0"/>
          <w:sz w:val="26"/>
          <w:szCs w:val="26"/>
        </w:rPr>
      </w:pPr>
      <w:r>
        <w:rPr>
          <w:rFonts w:ascii="Garamond-Bold" w:hAnsi="Garamond-Bold" w:cs="Garamond-Bold"/>
          <w:b/>
          <w:bCs/>
          <w:kern w:val="0"/>
          <w:sz w:val="26"/>
          <w:szCs w:val="26"/>
        </w:rPr>
        <w:t>ÂMBITO, OBJETIVOS E ESTRUTURA</w:t>
      </w:r>
    </w:p>
    <w:p w14:paraId="49A97B32" w14:textId="77777777" w:rsidR="003D7A5B" w:rsidRDefault="003D7A5B" w:rsidP="003D7A5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A920146" w14:textId="02305362" w:rsidR="008B3B06" w:rsidRDefault="00E24209" w:rsidP="009B662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vida é um ciclo. A </w:t>
      </w:r>
      <w:r w:rsidR="00E86B65">
        <w:rPr>
          <w:rFonts w:ascii="Times New Roman" w:hAnsi="Times New Roman" w:cs="Times New Roman"/>
          <w:sz w:val="24"/>
          <w:szCs w:val="24"/>
        </w:rPr>
        <w:t xml:space="preserve">humanidade </w:t>
      </w:r>
      <w:r>
        <w:rPr>
          <w:rFonts w:ascii="Times New Roman" w:hAnsi="Times New Roman" w:cs="Times New Roman"/>
          <w:sz w:val="24"/>
          <w:szCs w:val="24"/>
        </w:rPr>
        <w:t>depende d</w:t>
      </w:r>
      <w:r w:rsidR="00E86B65">
        <w:rPr>
          <w:rFonts w:ascii="Times New Roman" w:hAnsi="Times New Roman" w:cs="Times New Roman"/>
          <w:sz w:val="24"/>
          <w:szCs w:val="24"/>
        </w:rPr>
        <w:t xml:space="preserve">os recursos naturais, e este por sua vez depende do meio ambiente. O clima causa </w:t>
      </w:r>
      <w:r w:rsidR="00963137">
        <w:rPr>
          <w:rFonts w:ascii="Times New Roman" w:hAnsi="Times New Roman" w:cs="Times New Roman"/>
          <w:sz w:val="24"/>
          <w:szCs w:val="24"/>
        </w:rPr>
        <w:t xml:space="preserve">alterações nos </w:t>
      </w:r>
      <w:r w:rsidR="00E86B65">
        <w:rPr>
          <w:rFonts w:ascii="Times New Roman" w:hAnsi="Times New Roman" w:cs="Times New Roman"/>
          <w:sz w:val="24"/>
          <w:szCs w:val="24"/>
        </w:rPr>
        <w:t xml:space="preserve">ecossistemas </w:t>
      </w:r>
      <w:r w:rsidR="00B26DEE">
        <w:rPr>
          <w:rFonts w:ascii="Times New Roman" w:hAnsi="Times New Roman" w:cs="Times New Roman"/>
          <w:sz w:val="24"/>
          <w:szCs w:val="24"/>
        </w:rPr>
        <w:t>que</w:t>
      </w:r>
      <w:r w:rsidR="00963137">
        <w:rPr>
          <w:rFonts w:ascii="Times New Roman" w:hAnsi="Times New Roman" w:cs="Times New Roman"/>
          <w:sz w:val="24"/>
          <w:szCs w:val="24"/>
        </w:rPr>
        <w:t xml:space="preserve"> por sua vez, </w:t>
      </w:r>
      <w:r w:rsidR="00B26DEE">
        <w:rPr>
          <w:rFonts w:ascii="Times New Roman" w:hAnsi="Times New Roman" w:cs="Times New Roman"/>
          <w:sz w:val="24"/>
          <w:szCs w:val="24"/>
        </w:rPr>
        <w:t>causa</w:t>
      </w:r>
      <w:r w:rsidR="00963137">
        <w:rPr>
          <w:rFonts w:ascii="Times New Roman" w:hAnsi="Times New Roman" w:cs="Times New Roman"/>
          <w:sz w:val="24"/>
          <w:szCs w:val="24"/>
        </w:rPr>
        <w:t xml:space="preserve"> efeito na distribuição de recursos, que afetam a capacidade humana de adaptação. </w:t>
      </w:r>
      <w:r w:rsidR="008B3B06">
        <w:rPr>
          <w:rFonts w:ascii="Times New Roman" w:hAnsi="Times New Roman" w:cs="Times New Roman"/>
          <w:sz w:val="24"/>
          <w:szCs w:val="24"/>
        </w:rPr>
        <w:t>Estes ciclos têm sido constantes, e em todos os casos a humanidade responde através da adaptação ou migração.</w:t>
      </w:r>
    </w:p>
    <w:p w14:paraId="0BC10DB1" w14:textId="108FAB33" w:rsidR="003D7A5B" w:rsidRDefault="00E24209" w:rsidP="009B662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As oscilações climáticas que decorreram no Plistocénico tiveram repercussões </w:t>
      </w:r>
      <w:r w:rsidR="003D7A5B">
        <w:rPr>
          <w:rFonts w:ascii="Times New Roman" w:hAnsi="Times New Roman" w:cs="Times New Roman"/>
          <w:sz w:val="24"/>
          <w:szCs w:val="24"/>
        </w:rPr>
        <w:t xml:space="preserve">no ambiente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da Península Ibérica, existindo </w:t>
      </w:r>
      <w:r w:rsidR="003D7A5B">
        <w:rPr>
          <w:rFonts w:ascii="Times New Roman" w:hAnsi="Times New Roman" w:cs="Times New Roman"/>
          <w:sz w:val="24"/>
          <w:szCs w:val="24"/>
        </w:rPr>
        <w:t xml:space="preserve">uma diferença entre o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Sudoeste </w:t>
      </w:r>
      <w:r w:rsidR="003D7A5B">
        <w:rPr>
          <w:rFonts w:ascii="Times New Roman" w:hAnsi="Times New Roman" w:cs="Times New Roman"/>
          <w:sz w:val="24"/>
          <w:szCs w:val="24"/>
        </w:rPr>
        <w:t xml:space="preserve">e o </w:t>
      </w:r>
      <w:r w:rsidR="003D7A5B" w:rsidRPr="00894C3D">
        <w:rPr>
          <w:rFonts w:ascii="Times New Roman" w:hAnsi="Times New Roman" w:cs="Times New Roman"/>
          <w:sz w:val="24"/>
          <w:szCs w:val="24"/>
        </w:rPr>
        <w:t>Noroeste</w:t>
      </w:r>
      <w:r w:rsidR="003D7A5B">
        <w:rPr>
          <w:rFonts w:ascii="Times New Roman" w:hAnsi="Times New Roman" w:cs="Times New Roman"/>
          <w:sz w:val="24"/>
          <w:szCs w:val="24"/>
        </w:rPr>
        <w:t xml:space="preserve"> do território. Em parte, devido </w:t>
      </w:r>
      <w:r w:rsidR="00AA6FD4">
        <w:rPr>
          <w:rFonts w:ascii="Times New Roman" w:hAnsi="Times New Roman" w:cs="Times New Roman"/>
          <w:sz w:val="24"/>
          <w:szCs w:val="24"/>
        </w:rPr>
        <w:t>à</w:t>
      </w:r>
      <w:r w:rsidR="003D7A5B">
        <w:rPr>
          <w:rFonts w:ascii="Times New Roman" w:hAnsi="Times New Roman" w:cs="Times New Roman"/>
          <w:sz w:val="24"/>
          <w:szCs w:val="24"/>
        </w:rPr>
        <w:t xml:space="preserve">s cadeias montanhosas alinhadas no sentido Este-Oeste, que caracterizam esta região </w:t>
      </w:r>
      <w:r w:rsidR="003D7A5B" w:rsidRPr="008B0744">
        <w:rPr>
          <w:rFonts w:ascii="Times New Roman" w:hAnsi="Times New Roman" w:cs="Times New Roman"/>
          <w:sz w:val="24"/>
          <w:szCs w:val="24"/>
        </w:rPr>
        <w:t>(Capel Molina, 1981</w:t>
      </w:r>
      <w:r w:rsidR="003D7A5B" w:rsidRPr="008B0744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3D7A5B" w:rsidRPr="008B0744">
        <w:t xml:space="preserve"> </w:t>
      </w:r>
      <w:proofErr w:type="spellStart"/>
      <w:r w:rsidR="003D7A5B" w:rsidRPr="00CB0ACF">
        <w:rPr>
          <w:rFonts w:ascii="Times New Roman" w:hAnsi="Times New Roman" w:cs="Times New Roman"/>
          <w:sz w:val="24"/>
          <w:szCs w:val="24"/>
        </w:rPr>
        <w:t>González-Sampériz</w:t>
      </w:r>
      <w:proofErr w:type="spellEnd"/>
      <w:r w:rsidR="003D7A5B" w:rsidRPr="00CB0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CB0ACF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3D7A5B" w:rsidRPr="00CB0ACF">
        <w:rPr>
          <w:rFonts w:ascii="Times New Roman" w:hAnsi="Times New Roman" w:cs="Times New Roman"/>
          <w:sz w:val="24"/>
          <w:szCs w:val="24"/>
        </w:rPr>
        <w:t xml:space="preserve"> al., 2010).</w:t>
      </w:r>
      <w:r w:rsidR="003D7A5B">
        <w:rPr>
          <w:rFonts w:ascii="Times New Roman" w:hAnsi="Times New Roman" w:cs="Times New Roman"/>
          <w:sz w:val="24"/>
          <w:szCs w:val="24"/>
        </w:rPr>
        <w:t xml:space="preserve">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Estas </w:t>
      </w:r>
      <w:r w:rsidR="003D7A5B">
        <w:rPr>
          <w:rFonts w:ascii="Times New Roman" w:hAnsi="Times New Roman" w:cs="Times New Roman"/>
          <w:sz w:val="24"/>
          <w:szCs w:val="24"/>
        </w:rPr>
        <w:t>mudanças abruptas do clima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 podem ser explicadas através dos ciclos D-O (</w:t>
      </w:r>
      <w:proofErr w:type="spellStart"/>
      <w:r w:rsidR="003D7A5B" w:rsidRPr="00894C3D">
        <w:rPr>
          <w:rFonts w:ascii="Times New Roman" w:hAnsi="Times New Roman" w:cs="Times New Roman"/>
          <w:sz w:val="24"/>
          <w:szCs w:val="24"/>
        </w:rPr>
        <w:t>Dansgaard-Oeschger</w:t>
      </w:r>
      <w:proofErr w:type="spellEnd"/>
      <w:r w:rsidR="003D7A5B" w:rsidRPr="00894C3D">
        <w:rPr>
          <w:rFonts w:ascii="Times New Roman" w:hAnsi="Times New Roman" w:cs="Times New Roman"/>
          <w:sz w:val="24"/>
          <w:szCs w:val="24"/>
        </w:rPr>
        <w:t>)</w:t>
      </w:r>
      <w:r w:rsidR="000962AD">
        <w:rPr>
          <w:rFonts w:ascii="Times New Roman" w:hAnsi="Times New Roman" w:cs="Times New Roman"/>
          <w:sz w:val="24"/>
          <w:szCs w:val="24"/>
        </w:rPr>
        <w:t>,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 que para além de serem cíclicos</w:t>
      </w:r>
      <w:r w:rsidR="000962AD">
        <w:rPr>
          <w:rFonts w:ascii="Times New Roman" w:hAnsi="Times New Roman" w:cs="Times New Roman"/>
          <w:sz w:val="24"/>
          <w:szCs w:val="24"/>
        </w:rPr>
        <w:t xml:space="preserve">,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caracterizam-se por um aquecimento muito rápido, seguido por um arrefecimento gradual da temperatura. Os ciclos D-O foram divididos em duas fases: (1) </w:t>
      </w:r>
      <w:proofErr w:type="spellStart"/>
      <w:r w:rsidR="003D7A5B" w:rsidRPr="00894C3D">
        <w:rPr>
          <w:rFonts w:ascii="Times New Roman" w:hAnsi="Times New Roman" w:cs="Times New Roman"/>
          <w:sz w:val="24"/>
          <w:szCs w:val="24"/>
        </w:rPr>
        <w:t>Greenland</w:t>
      </w:r>
      <w:proofErr w:type="spellEnd"/>
      <w:r w:rsidR="003D7A5B" w:rsidRPr="00894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894C3D">
        <w:rPr>
          <w:rFonts w:ascii="Times New Roman" w:hAnsi="Times New Roman" w:cs="Times New Roman"/>
          <w:sz w:val="24"/>
          <w:szCs w:val="24"/>
        </w:rPr>
        <w:t>Interstadial</w:t>
      </w:r>
      <w:proofErr w:type="spellEnd"/>
      <w:r w:rsidR="003D7A5B" w:rsidRPr="00894C3D">
        <w:rPr>
          <w:rFonts w:ascii="Times New Roman" w:hAnsi="Times New Roman" w:cs="Times New Roman"/>
          <w:sz w:val="24"/>
          <w:szCs w:val="24"/>
        </w:rPr>
        <w:t xml:space="preserve"> e (2) </w:t>
      </w:r>
      <w:proofErr w:type="spellStart"/>
      <w:r w:rsidR="003D7A5B" w:rsidRPr="00894C3D">
        <w:rPr>
          <w:rFonts w:ascii="Times New Roman" w:hAnsi="Times New Roman" w:cs="Times New Roman"/>
          <w:sz w:val="24"/>
          <w:szCs w:val="24"/>
        </w:rPr>
        <w:t>Greenland</w:t>
      </w:r>
      <w:proofErr w:type="spellEnd"/>
      <w:r w:rsidR="003D7A5B" w:rsidRPr="00894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894C3D">
        <w:rPr>
          <w:rFonts w:ascii="Times New Roman" w:hAnsi="Times New Roman" w:cs="Times New Roman"/>
          <w:sz w:val="24"/>
          <w:szCs w:val="24"/>
        </w:rPr>
        <w:t>Stadial</w:t>
      </w:r>
      <w:proofErr w:type="spellEnd"/>
      <w:r w:rsidR="003D7A5B" w:rsidRPr="00894C3D">
        <w:rPr>
          <w:rFonts w:ascii="Times New Roman" w:hAnsi="Times New Roman" w:cs="Times New Roman"/>
          <w:sz w:val="24"/>
          <w:szCs w:val="24"/>
        </w:rPr>
        <w:t>. No decorrer das fases frias d</w:t>
      </w:r>
      <w:r w:rsidR="003D7A5B">
        <w:rPr>
          <w:rFonts w:ascii="Times New Roman" w:hAnsi="Times New Roman" w:cs="Times New Roman"/>
          <w:sz w:val="24"/>
          <w:szCs w:val="24"/>
        </w:rPr>
        <w:t>estes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 ciclos são formadas calotes de gelo</w:t>
      </w:r>
      <w:r w:rsidR="003D7A5B">
        <w:rPr>
          <w:rFonts w:ascii="Times New Roman" w:hAnsi="Times New Roman" w:cs="Times New Roman"/>
          <w:sz w:val="24"/>
          <w:szCs w:val="24"/>
        </w:rPr>
        <w:t xml:space="preserve">, 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que </w:t>
      </w:r>
      <w:r w:rsidR="003D7A5B">
        <w:rPr>
          <w:rFonts w:ascii="Times New Roman" w:hAnsi="Times New Roman" w:cs="Times New Roman"/>
          <w:sz w:val="24"/>
          <w:szCs w:val="24"/>
        </w:rPr>
        <w:t xml:space="preserve">ao </w:t>
      </w:r>
      <w:r w:rsidR="003D7A5B" w:rsidRPr="00894C3D">
        <w:rPr>
          <w:rFonts w:ascii="Times New Roman" w:hAnsi="Times New Roman" w:cs="Times New Roman"/>
          <w:sz w:val="24"/>
          <w:szCs w:val="24"/>
        </w:rPr>
        <w:t>colapsarem</w:t>
      </w:r>
      <w:r w:rsidR="003D7A5B">
        <w:rPr>
          <w:rFonts w:ascii="Times New Roman" w:hAnsi="Times New Roman" w:cs="Times New Roman"/>
          <w:sz w:val="24"/>
          <w:szCs w:val="24"/>
        </w:rPr>
        <w:t xml:space="preserve"> </w:t>
      </w:r>
      <w:r w:rsidR="003D7A5B" w:rsidRPr="00894C3D">
        <w:rPr>
          <w:rFonts w:ascii="Times New Roman" w:hAnsi="Times New Roman" w:cs="Times New Roman"/>
          <w:sz w:val="24"/>
          <w:szCs w:val="24"/>
        </w:rPr>
        <w:t>para o oceano, provoca</w:t>
      </w:r>
      <w:r w:rsidR="003D7A5B">
        <w:rPr>
          <w:rFonts w:ascii="Times New Roman" w:hAnsi="Times New Roman" w:cs="Times New Roman"/>
          <w:sz w:val="24"/>
          <w:szCs w:val="24"/>
        </w:rPr>
        <w:t xml:space="preserve">m </w:t>
      </w:r>
      <w:r w:rsidR="003D7A5B" w:rsidRPr="00894C3D">
        <w:rPr>
          <w:rFonts w:ascii="Times New Roman" w:hAnsi="Times New Roman" w:cs="Times New Roman"/>
          <w:sz w:val="24"/>
          <w:szCs w:val="24"/>
        </w:rPr>
        <w:t>uma descida da temperatura</w:t>
      </w:r>
      <w:r w:rsidR="003D7A5B">
        <w:rPr>
          <w:rFonts w:ascii="Times New Roman" w:hAnsi="Times New Roman" w:cs="Times New Roman"/>
          <w:sz w:val="24"/>
          <w:szCs w:val="24"/>
        </w:rPr>
        <w:t>.</w:t>
      </w:r>
      <w:r w:rsidR="003D7A5B" w:rsidRPr="00894C3D">
        <w:rPr>
          <w:rFonts w:ascii="Times New Roman" w:hAnsi="Times New Roman" w:cs="Times New Roman"/>
          <w:sz w:val="24"/>
          <w:szCs w:val="24"/>
        </w:rPr>
        <w:t xml:space="preserve"> Este fenómeno</w:t>
      </w:r>
      <w:r w:rsidR="003D7A5B">
        <w:rPr>
          <w:rFonts w:ascii="Times New Roman" w:hAnsi="Times New Roman" w:cs="Times New Roman"/>
          <w:sz w:val="24"/>
          <w:szCs w:val="24"/>
        </w:rPr>
        <w:t xml:space="preserve">, </w:t>
      </w:r>
      <w:r w:rsidR="003D7A5B" w:rsidRPr="00894C3D">
        <w:rPr>
          <w:rFonts w:ascii="Times New Roman" w:hAnsi="Times New Roman" w:cs="Times New Roman"/>
          <w:sz w:val="24"/>
          <w:szCs w:val="24"/>
        </w:rPr>
        <w:t>conhecido como os Eventos Heinrich</w:t>
      </w:r>
      <w:r w:rsidR="003D7A5B">
        <w:rPr>
          <w:rFonts w:ascii="Times New Roman" w:hAnsi="Times New Roman" w:cs="Times New Roman"/>
          <w:sz w:val="24"/>
          <w:szCs w:val="24"/>
        </w:rPr>
        <w:t xml:space="preserve">, influenciou o </w:t>
      </w:r>
      <w:proofErr w:type="spellStart"/>
      <w:r w:rsidR="003D7A5B">
        <w:rPr>
          <w:rFonts w:ascii="Times New Roman" w:hAnsi="Times New Roman" w:cs="Times New Roman"/>
          <w:sz w:val="24"/>
          <w:szCs w:val="24"/>
        </w:rPr>
        <w:t>paleoambiente</w:t>
      </w:r>
      <w:proofErr w:type="spellEnd"/>
      <w:r w:rsidR="003D7A5B">
        <w:rPr>
          <w:rFonts w:ascii="Times New Roman" w:hAnsi="Times New Roman" w:cs="Times New Roman"/>
          <w:sz w:val="24"/>
          <w:szCs w:val="24"/>
        </w:rPr>
        <w:t xml:space="preserve"> em que as sociedades humanas estariam inseridas</w:t>
      </w:r>
      <w:r w:rsidR="003D7A5B" w:rsidRPr="00894C3D">
        <w:rPr>
          <w:sz w:val="24"/>
          <w:szCs w:val="24"/>
        </w:rPr>
        <w:t xml:space="preserve"> </w:t>
      </w:r>
      <w:r w:rsidR="003D7A5B" w:rsidRPr="008C5E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7A5B" w:rsidRPr="008C5E40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="003D7A5B" w:rsidRPr="008C5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8C5E40">
        <w:rPr>
          <w:rFonts w:ascii="Times New Roman" w:hAnsi="Times New Roman" w:cs="Times New Roman"/>
          <w:sz w:val="24"/>
          <w:szCs w:val="24"/>
        </w:rPr>
        <w:t>Goñi</w:t>
      </w:r>
      <w:proofErr w:type="spellEnd"/>
      <w:r w:rsidR="003D7A5B" w:rsidRPr="008C5E40">
        <w:rPr>
          <w:rFonts w:ascii="Times New Roman" w:hAnsi="Times New Roman" w:cs="Times New Roman"/>
          <w:sz w:val="24"/>
          <w:szCs w:val="24"/>
        </w:rPr>
        <w:t xml:space="preserve"> e Harrison, 2010).</w:t>
      </w:r>
      <w:r w:rsidR="003D7A5B">
        <w:rPr>
          <w:rFonts w:ascii="Times New Roman" w:hAnsi="Times New Roman" w:cs="Times New Roman"/>
          <w:sz w:val="24"/>
          <w:szCs w:val="24"/>
        </w:rPr>
        <w:t xml:space="preserve"> Os intervalos frios das camadas Heinrich, encontradas no Norte Atlântico são o exemplo de mudanças climáticas rápidas </w:t>
      </w:r>
      <w:bookmarkStart w:id="0" w:name="_Hlk30351992"/>
      <w:r w:rsidR="003D7A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7A5B">
        <w:rPr>
          <w:rFonts w:ascii="Times New Roman" w:hAnsi="Times New Roman" w:cs="Times New Roman"/>
          <w:sz w:val="24"/>
          <w:szCs w:val="24"/>
        </w:rPr>
        <w:t>Henrich</w:t>
      </w:r>
      <w:proofErr w:type="spellEnd"/>
      <w:r w:rsidR="003D7A5B">
        <w:rPr>
          <w:rFonts w:ascii="Times New Roman" w:hAnsi="Times New Roman" w:cs="Times New Roman"/>
          <w:sz w:val="24"/>
          <w:szCs w:val="24"/>
        </w:rPr>
        <w:t>, 1988,</w:t>
      </w:r>
      <w:r w:rsidR="003D7A5B" w:rsidRPr="00A80E48">
        <w:t xml:space="preserve"> 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Goñi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e Harrison, 20</w:t>
      </w:r>
      <w:r w:rsidR="003D7A5B">
        <w:rPr>
          <w:rFonts w:ascii="Times New Roman" w:hAnsi="Times New Roman" w:cs="Times New Roman"/>
          <w:sz w:val="24"/>
          <w:szCs w:val="24"/>
        </w:rPr>
        <w:t>10)</w:t>
      </w:r>
      <w:bookmarkEnd w:id="0"/>
      <w:r w:rsidR="003D7A5B">
        <w:rPr>
          <w:rFonts w:ascii="Times New Roman" w:hAnsi="Times New Roman" w:cs="Times New Roman"/>
          <w:sz w:val="24"/>
          <w:szCs w:val="24"/>
        </w:rPr>
        <w:t xml:space="preserve">. O termo “Heinrich </w:t>
      </w:r>
      <w:proofErr w:type="spellStart"/>
      <w:r w:rsidR="003D7A5B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="003D7A5B">
        <w:rPr>
          <w:rFonts w:ascii="Times New Roman" w:hAnsi="Times New Roman" w:cs="Times New Roman"/>
          <w:sz w:val="24"/>
          <w:szCs w:val="24"/>
        </w:rPr>
        <w:t>” foi definido como o período de tempo sincronizado com a deposição de camadas Heinrich</w:t>
      </w:r>
      <w:r w:rsidR="000962AD">
        <w:rPr>
          <w:rFonts w:ascii="Times New Roman" w:hAnsi="Times New Roman" w:cs="Times New Roman"/>
          <w:sz w:val="24"/>
          <w:szCs w:val="24"/>
        </w:rPr>
        <w:t xml:space="preserve"> </w:t>
      </w:r>
      <w:r w:rsidR="003D7A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Bard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al.,</w:t>
      </w:r>
      <w:r w:rsidR="003D7A5B">
        <w:rPr>
          <w:rFonts w:ascii="Times New Roman" w:hAnsi="Times New Roman" w:cs="Times New Roman"/>
          <w:sz w:val="24"/>
          <w:szCs w:val="24"/>
        </w:rPr>
        <w:t xml:space="preserve">2000 </w:t>
      </w:r>
      <w:r w:rsidR="003D7A5B" w:rsidRPr="00A80E4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3D7A5B" w:rsidRPr="00A80E48">
        <w:t xml:space="preserve"> 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 w:rsidRPr="00A80E48">
        <w:rPr>
          <w:rFonts w:ascii="Times New Roman" w:hAnsi="Times New Roman" w:cs="Times New Roman"/>
          <w:sz w:val="24"/>
          <w:szCs w:val="24"/>
        </w:rPr>
        <w:t>Goñi</w:t>
      </w:r>
      <w:proofErr w:type="spellEnd"/>
      <w:r w:rsidR="003D7A5B" w:rsidRPr="00A80E48">
        <w:rPr>
          <w:rFonts w:ascii="Times New Roman" w:hAnsi="Times New Roman" w:cs="Times New Roman"/>
          <w:sz w:val="24"/>
          <w:szCs w:val="24"/>
        </w:rPr>
        <w:t xml:space="preserve"> e Harrison, 2009</w:t>
      </w:r>
      <w:r w:rsidR="003D7A5B">
        <w:rPr>
          <w:rFonts w:ascii="Times New Roman" w:hAnsi="Times New Roman" w:cs="Times New Roman"/>
          <w:sz w:val="24"/>
          <w:szCs w:val="24"/>
        </w:rPr>
        <w:t>) e com a continua deposição de IRD</w:t>
      </w:r>
      <w:r w:rsidR="000962AD">
        <w:rPr>
          <w:rFonts w:ascii="Times New Roman" w:hAnsi="Times New Roman" w:cs="Times New Roman"/>
          <w:sz w:val="24"/>
          <w:szCs w:val="24"/>
        </w:rPr>
        <w:t xml:space="preserve"> – </w:t>
      </w:r>
      <w:r w:rsidR="003D7A5B">
        <w:rPr>
          <w:rFonts w:ascii="Times New Roman" w:hAnsi="Times New Roman" w:cs="Times New Roman"/>
          <w:sz w:val="24"/>
          <w:szCs w:val="24"/>
        </w:rPr>
        <w:t xml:space="preserve">“Ice </w:t>
      </w:r>
      <w:proofErr w:type="spellStart"/>
      <w:r w:rsidR="003D7A5B">
        <w:rPr>
          <w:rFonts w:ascii="Times New Roman" w:hAnsi="Times New Roman" w:cs="Times New Roman"/>
          <w:sz w:val="24"/>
          <w:szCs w:val="24"/>
        </w:rPr>
        <w:t>Rafted</w:t>
      </w:r>
      <w:proofErr w:type="spellEnd"/>
      <w:r w:rsidR="003D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5B">
        <w:rPr>
          <w:rFonts w:ascii="Times New Roman" w:hAnsi="Times New Roman" w:cs="Times New Roman"/>
          <w:sz w:val="24"/>
          <w:szCs w:val="24"/>
        </w:rPr>
        <w:t>Detritus</w:t>
      </w:r>
      <w:proofErr w:type="spellEnd"/>
      <w:r w:rsidR="003D7A5B">
        <w:rPr>
          <w:rFonts w:ascii="Times New Roman" w:hAnsi="Times New Roman" w:cs="Times New Roman"/>
          <w:sz w:val="24"/>
          <w:szCs w:val="24"/>
        </w:rPr>
        <w:t>”</w:t>
      </w:r>
      <w:r w:rsidR="000962AD">
        <w:rPr>
          <w:rFonts w:ascii="Times New Roman" w:hAnsi="Times New Roman" w:cs="Times New Roman"/>
          <w:sz w:val="24"/>
          <w:szCs w:val="24"/>
        </w:rPr>
        <w:t xml:space="preserve"> – definido como o processo de transporte de diferentes sedimentos </w:t>
      </w:r>
      <w:r w:rsidR="00F95F55">
        <w:rPr>
          <w:rFonts w:ascii="Times New Roman" w:hAnsi="Times New Roman" w:cs="Times New Roman"/>
          <w:sz w:val="24"/>
          <w:szCs w:val="24"/>
        </w:rPr>
        <w:t xml:space="preserve">(e.g.: areias, lodo) </w:t>
      </w:r>
      <w:r w:rsidR="000962AD">
        <w:rPr>
          <w:rFonts w:ascii="Times New Roman" w:hAnsi="Times New Roman" w:cs="Times New Roman"/>
          <w:sz w:val="24"/>
          <w:szCs w:val="24"/>
        </w:rPr>
        <w:t>através do gelo flutuante</w:t>
      </w:r>
      <w:r w:rsidR="003D7A5B">
        <w:rPr>
          <w:rFonts w:ascii="Times New Roman" w:hAnsi="Times New Roman" w:cs="Times New Roman"/>
          <w:sz w:val="24"/>
          <w:szCs w:val="24"/>
        </w:rPr>
        <w:t>.</w:t>
      </w:r>
    </w:p>
    <w:p w14:paraId="0836FB19" w14:textId="318D7FEF" w:rsidR="003D7A5B" w:rsidRDefault="003D7A5B" w:rsidP="003D7A5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eventos H representam para a arqueologia uma importante referência, uma vez que existe um sincronismo entre o início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tecnocomplexo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(e.g.: </w:t>
      </w:r>
      <w:proofErr w:type="spellStart"/>
      <w:r w:rsidR="00F95F55">
        <w:rPr>
          <w:rFonts w:ascii="Times New Roman" w:hAnsi="Times New Roman" w:cs="Times New Roman"/>
          <w:sz w:val="24"/>
          <w:szCs w:val="24"/>
        </w:rPr>
        <w:t>Moustierense</w:t>
      </w:r>
      <w:proofErr w:type="spellEnd"/>
      <w:r w:rsidR="00F95F5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Aurinhacense</w:t>
      </w:r>
      <w:r w:rsidR="00F95F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5F55">
        <w:rPr>
          <w:rFonts w:ascii="Times New Roman" w:hAnsi="Times New Roman" w:cs="Times New Roman"/>
          <w:sz w:val="24"/>
          <w:szCs w:val="24"/>
        </w:rPr>
        <w:t>Gravetense</w:t>
      </w:r>
      <w:proofErr w:type="spellEnd"/>
      <w:r w:rsidR="00F95F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5F55">
        <w:rPr>
          <w:rFonts w:ascii="Times New Roman" w:hAnsi="Times New Roman" w:cs="Times New Roman"/>
          <w:sz w:val="24"/>
          <w:szCs w:val="24"/>
        </w:rPr>
        <w:t>Solutrense</w:t>
      </w:r>
      <w:proofErr w:type="spellEnd"/>
      <w:r>
        <w:rPr>
          <w:rFonts w:ascii="Times New Roman" w:hAnsi="Times New Roman" w:cs="Times New Roman"/>
          <w:sz w:val="24"/>
          <w:szCs w:val="24"/>
        </w:rPr>
        <w:t>) do Paleolítico Superior e a ocorrência do clima severo sentido nos Eventos H (e.g.: H4</w:t>
      </w:r>
      <w:r w:rsidR="00F95F55">
        <w:rPr>
          <w:rFonts w:ascii="Times New Roman" w:hAnsi="Times New Roman" w:cs="Times New Roman"/>
          <w:sz w:val="24"/>
          <w:szCs w:val="24"/>
        </w:rPr>
        <w:t>, H3, H2</w:t>
      </w:r>
      <w:r>
        <w:rPr>
          <w:rFonts w:ascii="Times New Roman" w:hAnsi="Times New Roman" w:cs="Times New Roman"/>
          <w:sz w:val="24"/>
          <w:szCs w:val="24"/>
        </w:rPr>
        <w:t xml:space="preserve">) (Heinrich, 1988), para além de serem fundamentais para compreender as adaptações humanas (e.g.: </w:t>
      </w:r>
      <w:r w:rsidR="00F95F55">
        <w:rPr>
          <w:rFonts w:ascii="Times New Roman" w:hAnsi="Times New Roman" w:cs="Times New Roman"/>
          <w:sz w:val="24"/>
          <w:szCs w:val="24"/>
        </w:rPr>
        <w:t>desaparecimento e/ou substituição do Homo Neandertal pelo Homem Anatomicamente Moderno)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618B6">
        <w:t xml:space="preserve"> </w:t>
      </w:r>
      <w:r>
        <w:t xml:space="preserve"> </w:t>
      </w:r>
      <w:r w:rsidRPr="003618B6">
        <w:rPr>
          <w:rFonts w:ascii="Times New Roman" w:hAnsi="Times New Roman" w:cs="Times New Roman"/>
          <w:sz w:val="24"/>
          <w:szCs w:val="24"/>
        </w:rPr>
        <w:t xml:space="preserve">Vários </w:t>
      </w:r>
      <w:r>
        <w:rPr>
          <w:rFonts w:ascii="Times New Roman" w:hAnsi="Times New Roman" w:cs="Times New Roman"/>
          <w:sz w:val="24"/>
          <w:szCs w:val="24"/>
        </w:rPr>
        <w:t>autores (</w:t>
      </w:r>
      <w:proofErr w:type="spellStart"/>
      <w:r w:rsidRPr="003618B6">
        <w:rPr>
          <w:rFonts w:ascii="Times New Roman" w:hAnsi="Times New Roman" w:cs="Times New Roman"/>
          <w:sz w:val="24"/>
          <w:szCs w:val="24"/>
        </w:rPr>
        <w:t>Bradtmöller</w:t>
      </w:r>
      <w:proofErr w:type="spellEnd"/>
      <w:r w:rsidRPr="003618B6">
        <w:rPr>
          <w:rFonts w:ascii="Times New Roman" w:hAnsi="Times New Roman" w:cs="Times New Roman"/>
          <w:sz w:val="24"/>
          <w:szCs w:val="24"/>
        </w:rPr>
        <w:t xml:space="preserve"> et al.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618B6">
        <w:rPr>
          <w:rFonts w:ascii="Times New Roman" w:hAnsi="Times New Roman" w:cs="Times New Roman"/>
          <w:sz w:val="24"/>
          <w:szCs w:val="24"/>
        </w:rPr>
        <w:t>2012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3618B6">
        <w:t xml:space="preserve"> </w:t>
      </w:r>
      <w:proofErr w:type="spellStart"/>
      <w:r w:rsidRPr="003618B6">
        <w:rPr>
          <w:rFonts w:ascii="Times New Roman" w:hAnsi="Times New Roman" w:cs="Times New Roman"/>
          <w:sz w:val="24"/>
          <w:szCs w:val="24"/>
        </w:rPr>
        <w:t>Holling</w:t>
      </w:r>
      <w:proofErr w:type="spellEnd"/>
      <w:r w:rsidRPr="003618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61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8B6">
        <w:rPr>
          <w:rFonts w:ascii="Times New Roman" w:hAnsi="Times New Roman" w:cs="Times New Roman"/>
          <w:sz w:val="24"/>
          <w:szCs w:val="24"/>
        </w:rPr>
        <w:t>Gunderson</w:t>
      </w:r>
      <w:proofErr w:type="spellEnd"/>
      <w:r w:rsidRPr="003618B6">
        <w:rPr>
          <w:rFonts w:ascii="Times New Roman" w:hAnsi="Times New Roman" w:cs="Times New Roman"/>
          <w:sz w:val="24"/>
          <w:szCs w:val="24"/>
        </w:rPr>
        <w:t>, 2002</w:t>
      </w:r>
      <w:r>
        <w:rPr>
          <w:rFonts w:ascii="Times New Roman" w:hAnsi="Times New Roman" w:cs="Times New Roman"/>
          <w:sz w:val="24"/>
          <w:szCs w:val="24"/>
        </w:rPr>
        <w:t xml:space="preserve">; Cascalheira e Bicho 2013; Cascalheira </w:t>
      </w:r>
      <w:proofErr w:type="spellStart"/>
      <w:r>
        <w:rPr>
          <w:rFonts w:ascii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al., 2017) propuseram diferentes teorias para explicar a relação dos eventos H com a emergência dos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tecnocomplexos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5F55">
        <w:rPr>
          <w:rFonts w:ascii="Times New Roman" w:hAnsi="Times New Roman" w:cs="Times New Roman"/>
          <w:sz w:val="24"/>
          <w:szCs w:val="24"/>
        </w:rPr>
        <w:t xml:space="preserve">supracitados </w:t>
      </w:r>
      <w:r>
        <w:rPr>
          <w:rFonts w:ascii="Times New Roman" w:hAnsi="Times New Roman" w:cs="Times New Roman"/>
          <w:sz w:val="24"/>
          <w:szCs w:val="24"/>
        </w:rPr>
        <w:t xml:space="preserve">na Península Ibérica. Esta região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tem sido alvo de interesse por parte dos investigadores por se considerar o último reduto dos Neandertais </w:t>
      </w:r>
      <w:r w:rsidRPr="008C5E40">
        <w:rPr>
          <w:rFonts w:ascii="Times New Roman" w:hAnsi="Times New Roman" w:cs="Times New Roman"/>
          <w:sz w:val="24"/>
          <w:szCs w:val="24"/>
        </w:rPr>
        <w:t>(d’</w:t>
      </w:r>
      <w:proofErr w:type="spellStart"/>
      <w:r w:rsidRPr="008C5E40">
        <w:rPr>
          <w:rFonts w:ascii="Times New Roman" w:hAnsi="Times New Roman" w:cs="Times New Roman"/>
          <w:sz w:val="24"/>
          <w:szCs w:val="24"/>
        </w:rPr>
        <w:t>Errico</w:t>
      </w:r>
      <w:proofErr w:type="spellEnd"/>
      <w:r w:rsidRPr="008C5E4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5E40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Pr="008C5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E40">
        <w:rPr>
          <w:rFonts w:ascii="Times New Roman" w:hAnsi="Times New Roman" w:cs="Times New Roman"/>
          <w:sz w:val="24"/>
          <w:szCs w:val="24"/>
        </w:rPr>
        <w:t>Goñi</w:t>
      </w:r>
      <w:proofErr w:type="spellEnd"/>
      <w:r w:rsidRPr="008C5E40">
        <w:rPr>
          <w:rFonts w:ascii="Times New Roman" w:hAnsi="Times New Roman" w:cs="Times New Roman"/>
          <w:sz w:val="24"/>
          <w:szCs w:val="24"/>
        </w:rPr>
        <w:t>, 2003).</w:t>
      </w:r>
      <w: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Neste sentido, </w:t>
      </w:r>
      <w:r w:rsidRPr="00894C3D">
        <w:rPr>
          <w:rFonts w:ascii="Times New Roman" w:hAnsi="Times New Roman" w:cs="Times New Roman"/>
          <w:sz w:val="24"/>
          <w:szCs w:val="24"/>
        </w:rPr>
        <w:t>a paisagem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94C3D">
        <w:rPr>
          <w:rFonts w:ascii="Times New Roman" w:hAnsi="Times New Roman" w:cs="Times New Roman"/>
          <w:sz w:val="24"/>
          <w:szCs w:val="24"/>
        </w:rPr>
        <w:t xml:space="preserve"> as fases frias dos eventos H </w:t>
      </w:r>
      <w:r>
        <w:rPr>
          <w:rFonts w:ascii="Times New Roman" w:hAnsi="Times New Roman" w:cs="Times New Roman"/>
          <w:sz w:val="24"/>
          <w:szCs w:val="24"/>
        </w:rPr>
        <w:t xml:space="preserve">e os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tecnocomplexos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C3D">
        <w:rPr>
          <w:rFonts w:ascii="Times New Roman" w:hAnsi="Times New Roman" w:cs="Times New Roman"/>
          <w:sz w:val="24"/>
          <w:szCs w:val="24"/>
        </w:rPr>
        <w:t xml:space="preserve">são tidos como fundamentais. </w:t>
      </w:r>
    </w:p>
    <w:p w14:paraId="3036FFFC" w14:textId="49A10150" w:rsidR="003D7A5B" w:rsidRPr="002C68DB" w:rsidRDefault="003D7A5B" w:rsidP="00F95F5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3015">
        <w:rPr>
          <w:rFonts w:ascii="Times New Roman" w:hAnsi="Times New Roman" w:cs="Times New Roman"/>
          <w:sz w:val="24"/>
          <w:szCs w:val="24"/>
        </w:rPr>
        <w:t xml:space="preserve">A dicotomia </w:t>
      </w:r>
      <w:r w:rsidRPr="00923015">
        <w:rPr>
          <w:rFonts w:ascii="Times New Roman" w:hAnsi="Times New Roman" w:cs="Times New Roman"/>
          <w:i/>
          <w:iCs/>
          <w:sz w:val="24"/>
          <w:szCs w:val="24"/>
        </w:rPr>
        <w:t>homem-ambiente</w:t>
      </w:r>
      <w:r w:rsidRPr="00923015">
        <w:rPr>
          <w:rFonts w:ascii="Times New Roman" w:hAnsi="Times New Roman" w:cs="Times New Roman"/>
          <w:sz w:val="24"/>
          <w:szCs w:val="24"/>
        </w:rPr>
        <w:t xml:space="preserve"> mostra-se crucial para compreender as adaptações culturais que decorreram no Paleolítico, </w:t>
      </w:r>
      <w:r>
        <w:rPr>
          <w:rFonts w:ascii="Times New Roman" w:hAnsi="Times New Roman" w:cs="Times New Roman"/>
          <w:sz w:val="24"/>
          <w:szCs w:val="24"/>
        </w:rPr>
        <w:t>leia-</w:t>
      </w:r>
      <w:r w:rsidR="00F95F55">
        <w:rPr>
          <w:rFonts w:ascii="Times New Roman" w:hAnsi="Times New Roman" w:cs="Times New Roman"/>
          <w:sz w:val="24"/>
          <w:szCs w:val="24"/>
        </w:rPr>
        <w:t xml:space="preserve">se, por exemplo, </w:t>
      </w:r>
      <w:r w:rsidR="005B19C3">
        <w:rPr>
          <w:rFonts w:ascii="Times New Roman" w:hAnsi="Times New Roman" w:cs="Times New Roman"/>
          <w:sz w:val="24"/>
          <w:szCs w:val="24"/>
        </w:rPr>
        <w:t>a correlação d</w:t>
      </w:r>
      <w:r w:rsidR="00F95F55">
        <w:rPr>
          <w:rFonts w:ascii="Times New Roman" w:hAnsi="Times New Roman" w:cs="Times New Roman"/>
          <w:sz w:val="24"/>
          <w:szCs w:val="24"/>
        </w:rPr>
        <w:t>as condições</w:t>
      </w:r>
      <w:r w:rsidR="00F95F55" w:rsidRPr="00F95F55">
        <w:rPr>
          <w:rFonts w:ascii="Times New Roman" w:hAnsi="Times New Roman" w:cs="Times New Roman"/>
          <w:sz w:val="24"/>
          <w:szCs w:val="24"/>
        </w:rPr>
        <w:t xml:space="preserve"> frias e áridas no início do Último Máximo Glacial (LGM) </w:t>
      </w:r>
      <w:r w:rsidR="005B19C3">
        <w:rPr>
          <w:rFonts w:ascii="Times New Roman" w:hAnsi="Times New Roman" w:cs="Times New Roman"/>
          <w:sz w:val="24"/>
          <w:szCs w:val="24"/>
        </w:rPr>
        <w:t>com o surgimento d</w:t>
      </w:r>
      <w:r w:rsidR="00F95F55" w:rsidRPr="00F95F55">
        <w:rPr>
          <w:rFonts w:ascii="Times New Roman" w:hAnsi="Times New Roman" w:cs="Times New Roman"/>
          <w:sz w:val="24"/>
          <w:szCs w:val="24"/>
        </w:rPr>
        <w:t>e projéteis</w:t>
      </w:r>
      <w:r w:rsidR="005B19C3">
        <w:rPr>
          <w:rFonts w:ascii="Times New Roman" w:hAnsi="Times New Roman" w:cs="Times New Roman"/>
          <w:sz w:val="24"/>
          <w:szCs w:val="24"/>
        </w:rPr>
        <w:t xml:space="preserve"> sobre laminas e tecnologia bifacial (Cascalheira e Bicho, 2018)</w:t>
      </w:r>
      <w:r w:rsidR="00F95F55">
        <w:rPr>
          <w:rFonts w:ascii="Times New Roman" w:hAnsi="Times New Roman" w:cs="Times New Roman"/>
          <w:sz w:val="24"/>
          <w:szCs w:val="24"/>
        </w:rPr>
        <w:t>.</w:t>
      </w:r>
      <w:r w:rsidRPr="00923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Assim,</w:t>
      </w:r>
      <w:r w:rsidRPr="00923015">
        <w:rPr>
          <w:rFonts w:ascii="Times New Roman" w:hAnsi="Times New Roman" w:cs="Times New Roman"/>
          <w:sz w:val="24"/>
          <w:szCs w:val="24"/>
        </w:rPr>
        <w:t xml:space="preserve"> o presente trabalho incide-se </w:t>
      </w:r>
      <w:r w:rsidR="002C68DB">
        <w:rPr>
          <w:rFonts w:ascii="Times New Roman" w:hAnsi="Times New Roman" w:cs="Times New Roman"/>
          <w:sz w:val="24"/>
          <w:szCs w:val="24"/>
        </w:rPr>
        <w:t>na criação de modelos de ocupação e utilização do espaço por parte das comunidades humanas do Paleolítico Médio e Superior que serão</w:t>
      </w:r>
      <w:r w:rsidR="002C68DB" w:rsidRPr="002C68DB">
        <w:rPr>
          <w:rFonts w:ascii="Times New Roman" w:hAnsi="Times New Roman" w:cs="Times New Roman"/>
          <w:sz w:val="24"/>
          <w:szCs w:val="24"/>
        </w:rPr>
        <w:t xml:space="preserve"> analisado</w:t>
      </w:r>
      <w:r w:rsidR="002C68DB">
        <w:rPr>
          <w:rFonts w:ascii="Times New Roman" w:hAnsi="Times New Roman" w:cs="Times New Roman"/>
          <w:sz w:val="24"/>
          <w:szCs w:val="24"/>
        </w:rPr>
        <w:t>s</w:t>
      </w:r>
      <w:r w:rsidR="002C68DB" w:rsidRPr="002C68DB">
        <w:rPr>
          <w:rFonts w:ascii="Times New Roman" w:hAnsi="Times New Roman" w:cs="Times New Roman"/>
          <w:sz w:val="24"/>
          <w:szCs w:val="24"/>
        </w:rPr>
        <w:t xml:space="preserve"> e integrados de forma crítica nos modelos e hipóteses atualmente</w:t>
      </w:r>
      <w:r w:rsidR="002C68DB">
        <w:rPr>
          <w:rFonts w:ascii="Times New Roman" w:hAnsi="Times New Roman" w:cs="Times New Roman"/>
          <w:sz w:val="24"/>
          <w:szCs w:val="24"/>
        </w:rPr>
        <w:t xml:space="preserve"> disponíveis</w:t>
      </w:r>
      <w:r w:rsidR="002C68DB" w:rsidRPr="002C68DB">
        <w:rPr>
          <w:rFonts w:ascii="Times New Roman" w:hAnsi="Times New Roman" w:cs="Times New Roman"/>
          <w:sz w:val="24"/>
          <w:szCs w:val="24"/>
        </w:rPr>
        <w:t xml:space="preserve"> </w:t>
      </w:r>
      <w:r w:rsidRPr="00923015">
        <w:rPr>
          <w:rFonts w:ascii="Times New Roman" w:hAnsi="Times New Roman" w:cs="Times New Roman"/>
          <w:sz w:val="24"/>
          <w:szCs w:val="24"/>
        </w:rPr>
        <w:t>(</w:t>
      </w:r>
      <w:r w:rsidR="002C68DB" w:rsidRPr="002C68DB">
        <w:rPr>
          <w:rFonts w:ascii="Times New Roman" w:hAnsi="Times New Roman" w:cs="Times New Roman"/>
          <w:sz w:val="24"/>
          <w:szCs w:val="24"/>
        </w:rPr>
        <w:t xml:space="preserve">Schmidt </w:t>
      </w:r>
      <w:proofErr w:type="spellStart"/>
      <w:r w:rsidR="002C68DB" w:rsidRPr="002C68D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2C68DB" w:rsidRPr="002C68DB">
        <w:rPr>
          <w:rFonts w:ascii="Times New Roman" w:hAnsi="Times New Roman" w:cs="Times New Roman"/>
          <w:sz w:val="24"/>
          <w:szCs w:val="24"/>
        </w:rPr>
        <w:t xml:space="preserve"> al. 2012; </w:t>
      </w:r>
      <w:proofErr w:type="spellStart"/>
      <w:r w:rsidRPr="002C68DB">
        <w:rPr>
          <w:rFonts w:ascii="Times New Roman" w:hAnsi="Times New Roman" w:cs="Times New Roman"/>
          <w:sz w:val="24"/>
          <w:szCs w:val="24"/>
        </w:rPr>
        <w:t>Bradtmoller</w:t>
      </w:r>
      <w:proofErr w:type="spellEnd"/>
      <w:r w:rsidRPr="002C68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8D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2C68DB">
        <w:rPr>
          <w:rFonts w:ascii="Times New Roman" w:hAnsi="Times New Roman" w:cs="Times New Roman"/>
          <w:sz w:val="24"/>
          <w:szCs w:val="24"/>
        </w:rPr>
        <w:t xml:space="preserve"> al., 2012; </w:t>
      </w:r>
      <w:proofErr w:type="spellStart"/>
      <w:r w:rsidRPr="002C68DB">
        <w:rPr>
          <w:rFonts w:ascii="Times New Roman" w:hAnsi="Times New Roman" w:cs="Times New Roman"/>
          <w:sz w:val="24"/>
          <w:szCs w:val="24"/>
        </w:rPr>
        <w:t>Staubwasser</w:t>
      </w:r>
      <w:proofErr w:type="spellEnd"/>
      <w:r w:rsidRPr="002C68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8D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2C68DB">
        <w:rPr>
          <w:rFonts w:ascii="Times New Roman" w:hAnsi="Times New Roman" w:cs="Times New Roman"/>
          <w:sz w:val="24"/>
          <w:szCs w:val="24"/>
        </w:rPr>
        <w:t xml:space="preserve"> al., 2018</w:t>
      </w:r>
      <w:r w:rsidR="002C68D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C68DB" w:rsidRPr="002C68DB">
        <w:rPr>
          <w:rFonts w:ascii="Times New Roman" w:hAnsi="Times New Roman" w:cs="Times New Roman"/>
          <w:sz w:val="24"/>
          <w:szCs w:val="24"/>
        </w:rPr>
        <w:t>Canessa</w:t>
      </w:r>
      <w:proofErr w:type="spellEnd"/>
      <w:r w:rsidR="002C68DB" w:rsidRPr="002C68DB">
        <w:rPr>
          <w:rFonts w:ascii="Times New Roman" w:hAnsi="Times New Roman" w:cs="Times New Roman"/>
          <w:sz w:val="24"/>
          <w:szCs w:val="24"/>
        </w:rPr>
        <w:t>. 2021</w:t>
      </w:r>
      <w:r w:rsidRPr="002C68D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393367C" w14:textId="77777777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 xml:space="preserve">Este projeto tem como objetivo principal contribuir para a reconstrução das estratégias de ocupação e exploração do território por parte das comunidades humanas do sul da Península Ibérica durante os eventos Heinrich 4 e 2, entre 45 e 26 mil anos cal BP. </w:t>
      </w:r>
    </w:p>
    <w:p w14:paraId="519E0D7C" w14:textId="77777777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 xml:space="preserve">Em concreto, procurar-se-á identificar os mecanismos tecnológicos, económicos e sociais de cada fase e caracterizar as dinâmicas de uso do espaço, com o intuito de verificar a existência de continuidades e/ou ruturas na escolha dos locais relativamente a fatores naturais/paisagísticos e culturais (e.g. distância a fontes de matéria-prima e cursos de água, proeminência visual na paisagem, funcionalidade dos sítios). A criação de modelos de ocupação e exploração do território, a partir da recolha de dados </w:t>
      </w:r>
      <w:proofErr w:type="spellStart"/>
      <w:r w:rsidRPr="00D65425">
        <w:rPr>
          <w:rFonts w:ascii="Times New Roman" w:hAnsi="Times New Roman" w:cs="Times New Roman"/>
          <w:sz w:val="24"/>
          <w:szCs w:val="24"/>
        </w:rPr>
        <w:t>paleoambientais</w:t>
      </w:r>
      <w:proofErr w:type="spellEnd"/>
      <w:r w:rsidRPr="00D65425">
        <w:rPr>
          <w:rFonts w:ascii="Times New Roman" w:hAnsi="Times New Roman" w:cs="Times New Roman"/>
          <w:sz w:val="24"/>
          <w:szCs w:val="24"/>
        </w:rPr>
        <w:t xml:space="preserve"> e arqueológicos, irá permitir realizar uma comparação em três vetores distintos de variabilidade:  </w:t>
      </w:r>
    </w:p>
    <w:p w14:paraId="3778311A" w14:textId="77777777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>1.</w:t>
      </w:r>
      <w:r w:rsidRPr="00D65425">
        <w:rPr>
          <w:rFonts w:ascii="Times New Roman" w:hAnsi="Times New Roman" w:cs="Times New Roman"/>
          <w:sz w:val="24"/>
          <w:szCs w:val="24"/>
        </w:rPr>
        <w:tab/>
        <w:t xml:space="preserve">Diacrónica: definir padrões de resiliência e/ou rutura na organização do espaço ao longo do tempo; </w:t>
      </w:r>
    </w:p>
    <w:p w14:paraId="1900913B" w14:textId="3B586188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>2.</w:t>
      </w:r>
      <w:r w:rsidRPr="00D65425">
        <w:rPr>
          <w:rFonts w:ascii="Times New Roman" w:hAnsi="Times New Roman" w:cs="Times New Roman"/>
          <w:sz w:val="24"/>
          <w:szCs w:val="24"/>
        </w:rPr>
        <w:tab/>
        <w:t xml:space="preserve">Geográfica: verificar diferenças/semelhanças nos padrões de povoamento entre diferentes nichos </w:t>
      </w:r>
      <w:r w:rsidR="00B226E5" w:rsidRPr="00D65425">
        <w:rPr>
          <w:rFonts w:ascii="Times New Roman" w:hAnsi="Times New Roman" w:cs="Times New Roman"/>
          <w:sz w:val="24"/>
          <w:szCs w:val="24"/>
        </w:rPr>
        <w:t>eco culturais</w:t>
      </w:r>
      <w:r w:rsidRPr="00D65425">
        <w:rPr>
          <w:rFonts w:ascii="Times New Roman" w:hAnsi="Times New Roman" w:cs="Times New Roman"/>
          <w:sz w:val="24"/>
          <w:szCs w:val="24"/>
        </w:rPr>
        <w:t>;</w:t>
      </w:r>
    </w:p>
    <w:p w14:paraId="45D055A8" w14:textId="77777777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>3.</w:t>
      </w:r>
      <w:r w:rsidRPr="00D65425">
        <w:rPr>
          <w:rFonts w:ascii="Times New Roman" w:hAnsi="Times New Roman" w:cs="Times New Roman"/>
          <w:sz w:val="24"/>
          <w:szCs w:val="24"/>
        </w:rPr>
        <w:tab/>
        <w:t xml:space="preserve"> Biológica: diferenciar e comparar as escolhas adaptativas com base nas particularidades culturais das populações Neandertais e de Homens Anatomicamente Modernos. </w:t>
      </w:r>
    </w:p>
    <w:p w14:paraId="6472E3F9" w14:textId="77777777" w:rsidR="00D65425" w:rsidRPr="00D65425" w:rsidRDefault="00D65425" w:rsidP="00D6542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5425">
        <w:rPr>
          <w:rFonts w:ascii="Times New Roman" w:hAnsi="Times New Roman" w:cs="Times New Roman"/>
          <w:sz w:val="24"/>
          <w:szCs w:val="24"/>
        </w:rPr>
        <w:t xml:space="preserve"> Este projeto permitirá ainda responder a questões de índole espacial que constituem, também elas, importantes metas: avaliação do peso das variáveis </w:t>
      </w:r>
      <w:proofErr w:type="spellStart"/>
      <w:r w:rsidRPr="00D65425">
        <w:rPr>
          <w:rFonts w:ascii="Times New Roman" w:hAnsi="Times New Roman" w:cs="Times New Roman"/>
          <w:sz w:val="24"/>
          <w:szCs w:val="24"/>
        </w:rPr>
        <w:t>paleoambientais</w:t>
      </w:r>
      <w:proofErr w:type="spellEnd"/>
      <w:r w:rsidRPr="00D65425">
        <w:rPr>
          <w:rFonts w:ascii="Times New Roman" w:hAnsi="Times New Roman" w:cs="Times New Roman"/>
          <w:sz w:val="24"/>
          <w:szCs w:val="24"/>
        </w:rPr>
        <w:t xml:space="preserve"> para cada período crono-cultural e, testar, numa escala geograficamente alargada, a viabilidade da utilização de modelos de exploração e ocupação do território para cada fase. </w:t>
      </w:r>
    </w:p>
    <w:p w14:paraId="701D0B86" w14:textId="77777777" w:rsidR="009E2E68" w:rsidRDefault="00D65425" w:rsidP="00D65425">
      <w:pPr>
        <w:spacing w:after="0" w:line="360" w:lineRule="auto"/>
        <w:ind w:firstLine="360"/>
        <w:jc w:val="both"/>
      </w:pPr>
      <w:r w:rsidRPr="00D65425">
        <w:rPr>
          <w:rFonts w:ascii="Times New Roman" w:hAnsi="Times New Roman" w:cs="Times New Roman"/>
          <w:sz w:val="24"/>
          <w:szCs w:val="24"/>
        </w:rPr>
        <w:t xml:space="preserve">Num âmbito teórico, pretende-se colmatar a dispersão dos dados e informação fragmentada sobre os períodos e a área de estudo, através da compilação detalhada de cada sítio arqueológico e a caracterização das variáveis </w:t>
      </w:r>
      <w:proofErr w:type="spellStart"/>
      <w:r w:rsidRPr="00D65425">
        <w:rPr>
          <w:rFonts w:ascii="Times New Roman" w:hAnsi="Times New Roman" w:cs="Times New Roman"/>
          <w:sz w:val="24"/>
          <w:szCs w:val="24"/>
        </w:rPr>
        <w:t>paleoambientais</w:t>
      </w:r>
      <w:proofErr w:type="spellEnd"/>
      <w:r w:rsidRPr="00D65425">
        <w:rPr>
          <w:rFonts w:ascii="Times New Roman" w:hAnsi="Times New Roman" w:cs="Times New Roman"/>
          <w:sz w:val="24"/>
          <w:szCs w:val="24"/>
        </w:rPr>
        <w:t xml:space="preserve"> correspondentes.</w:t>
      </w:r>
      <w:r w:rsidRPr="00D65425">
        <w:t xml:space="preserve"> </w:t>
      </w:r>
    </w:p>
    <w:p w14:paraId="19B8A786" w14:textId="6F0675BA" w:rsidR="00302382" w:rsidRDefault="009E2E68" w:rsidP="00302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trabalho inicia-se com o </w:t>
      </w:r>
      <w:r w:rsidR="00D65425" w:rsidRPr="00D65425">
        <w:rPr>
          <w:rFonts w:ascii="Times New Roman" w:hAnsi="Times New Roman" w:cs="Times New Roman"/>
          <w:sz w:val="24"/>
          <w:szCs w:val="24"/>
        </w:rPr>
        <w:t xml:space="preserve">enquadramento </w:t>
      </w:r>
      <w:r>
        <w:rPr>
          <w:rFonts w:ascii="Times New Roman" w:hAnsi="Times New Roman" w:cs="Times New Roman"/>
          <w:sz w:val="24"/>
          <w:szCs w:val="24"/>
        </w:rPr>
        <w:t xml:space="preserve">teórico sobre o qual se desenvolve a criação destes modelos de ocupação e exploração do território, </w:t>
      </w:r>
      <w:r w:rsidR="00612400">
        <w:rPr>
          <w:rFonts w:ascii="Times New Roman" w:hAnsi="Times New Roman" w:cs="Times New Roman"/>
          <w:sz w:val="24"/>
          <w:szCs w:val="24"/>
        </w:rPr>
        <w:t>encontrando-se descrito em três capítulos distintos. O primeiro aborda os</w:t>
      </w:r>
      <w:r w:rsidR="00C34079">
        <w:rPr>
          <w:rFonts w:ascii="Times New Roman" w:hAnsi="Times New Roman" w:cs="Times New Roman"/>
          <w:sz w:val="24"/>
          <w:szCs w:val="24"/>
        </w:rPr>
        <w:t xml:space="preserve"> eventos Heinrich, desde a sua descoberta por </w:t>
      </w:r>
      <w:proofErr w:type="spellStart"/>
      <w:r w:rsidR="00C34079">
        <w:rPr>
          <w:rFonts w:ascii="Times New Roman" w:hAnsi="Times New Roman" w:cs="Times New Roman"/>
          <w:sz w:val="24"/>
          <w:szCs w:val="24"/>
        </w:rPr>
        <w:t>Harmut</w:t>
      </w:r>
      <w:proofErr w:type="spellEnd"/>
      <w:r w:rsidR="00C34079">
        <w:rPr>
          <w:rFonts w:ascii="Times New Roman" w:hAnsi="Times New Roman" w:cs="Times New Roman"/>
          <w:sz w:val="24"/>
          <w:szCs w:val="24"/>
        </w:rPr>
        <w:t xml:space="preserve"> Heinrich em 1998, os seus </w:t>
      </w:r>
      <w:proofErr w:type="spellStart"/>
      <w:r w:rsidR="00C34079">
        <w:rPr>
          <w:rFonts w:ascii="Times New Roman" w:hAnsi="Times New Roman" w:cs="Times New Roman"/>
          <w:sz w:val="24"/>
          <w:szCs w:val="24"/>
        </w:rPr>
        <w:t>conceitros</w:t>
      </w:r>
      <w:proofErr w:type="spellEnd"/>
      <w:r w:rsidR="00C34079">
        <w:rPr>
          <w:rFonts w:ascii="Times New Roman" w:hAnsi="Times New Roman" w:cs="Times New Roman"/>
          <w:sz w:val="24"/>
          <w:szCs w:val="24"/>
        </w:rPr>
        <w:t xml:space="preserve"> e problemáticas associados, e depois uma caracterização </w:t>
      </w:r>
      <w:r w:rsidR="00612400">
        <w:rPr>
          <w:rFonts w:ascii="Times New Roman" w:hAnsi="Times New Roman" w:cs="Times New Roman"/>
          <w:sz w:val="24"/>
          <w:szCs w:val="24"/>
        </w:rPr>
        <w:t xml:space="preserve">de cada evento ambiental, nomeadamente do </w:t>
      </w:r>
      <w:r w:rsidR="00C34079">
        <w:rPr>
          <w:rFonts w:ascii="Times New Roman" w:hAnsi="Times New Roman" w:cs="Times New Roman"/>
          <w:sz w:val="24"/>
          <w:szCs w:val="24"/>
        </w:rPr>
        <w:t>H4 a H2.</w:t>
      </w:r>
      <w:r w:rsidR="00612400">
        <w:rPr>
          <w:rFonts w:ascii="Times New Roman" w:hAnsi="Times New Roman" w:cs="Times New Roman"/>
          <w:sz w:val="24"/>
          <w:szCs w:val="24"/>
        </w:rPr>
        <w:t xml:space="preserve"> A última parte será dedicada aos</w:t>
      </w:r>
      <w:r w:rsidR="007C6332">
        <w:rPr>
          <w:rFonts w:ascii="Times New Roman" w:hAnsi="Times New Roman" w:cs="Times New Roman"/>
          <w:sz w:val="24"/>
          <w:szCs w:val="24"/>
        </w:rPr>
        <w:t xml:space="preserve"> modelos criados a partir dos eventos H</w:t>
      </w:r>
      <w:r w:rsidR="00612400">
        <w:rPr>
          <w:rFonts w:ascii="Times New Roman" w:hAnsi="Times New Roman" w:cs="Times New Roman"/>
          <w:sz w:val="24"/>
          <w:szCs w:val="24"/>
        </w:rPr>
        <w:t>, e a sua correlação com os dados arqueológicos</w:t>
      </w:r>
      <w:r w:rsidR="007C6332">
        <w:rPr>
          <w:rFonts w:ascii="Times New Roman" w:hAnsi="Times New Roman" w:cs="Times New Roman"/>
          <w:sz w:val="24"/>
          <w:szCs w:val="24"/>
        </w:rPr>
        <w:t>.</w:t>
      </w:r>
      <w:r w:rsidR="00612400">
        <w:rPr>
          <w:rFonts w:ascii="Times New Roman" w:hAnsi="Times New Roman" w:cs="Times New Roman"/>
          <w:sz w:val="24"/>
          <w:szCs w:val="24"/>
        </w:rPr>
        <w:t xml:space="preserve"> O segundo capítulo aborda o contexto</w:t>
      </w:r>
      <w:r w:rsidR="0003000A">
        <w:rPr>
          <w:rFonts w:ascii="Times New Roman" w:hAnsi="Times New Roman" w:cs="Times New Roman"/>
          <w:sz w:val="24"/>
          <w:szCs w:val="24"/>
        </w:rPr>
        <w:t xml:space="preserve"> geográfico e</w:t>
      </w:r>
      <w:r w:rsidR="00612400">
        <w:rPr>
          <w:rFonts w:ascii="Times New Roman" w:hAnsi="Times New Roman" w:cs="Times New Roman"/>
          <w:sz w:val="24"/>
          <w:szCs w:val="24"/>
        </w:rPr>
        <w:t xml:space="preserve"> ambiental</w:t>
      </w:r>
      <w:r w:rsidR="0003000A">
        <w:rPr>
          <w:rFonts w:ascii="Times New Roman" w:hAnsi="Times New Roman" w:cs="Times New Roman"/>
          <w:sz w:val="24"/>
          <w:szCs w:val="24"/>
        </w:rPr>
        <w:t xml:space="preserve">, onde são caracterizados os aspetos físicos e geomorfológicos da paisagem atual do sul da Península Ibérica, </w:t>
      </w:r>
      <w:r w:rsidR="00302382">
        <w:rPr>
          <w:rFonts w:ascii="Times New Roman" w:hAnsi="Times New Roman" w:cs="Times New Roman"/>
          <w:sz w:val="24"/>
          <w:szCs w:val="24"/>
        </w:rPr>
        <w:t>seguindo-se</w:t>
      </w:r>
      <w:r w:rsidR="0003000A">
        <w:rPr>
          <w:rFonts w:ascii="Times New Roman" w:hAnsi="Times New Roman" w:cs="Times New Roman"/>
          <w:sz w:val="24"/>
          <w:szCs w:val="24"/>
        </w:rPr>
        <w:t xml:space="preserve"> uma </w:t>
      </w:r>
      <w:r w:rsidR="00302382">
        <w:rPr>
          <w:rFonts w:ascii="Times New Roman" w:hAnsi="Times New Roman" w:cs="Times New Roman"/>
          <w:sz w:val="24"/>
          <w:szCs w:val="24"/>
        </w:rPr>
        <w:t>descrição</w:t>
      </w:r>
      <w:r w:rsidR="0003000A">
        <w:rPr>
          <w:rFonts w:ascii="Times New Roman" w:hAnsi="Times New Roman" w:cs="Times New Roman"/>
          <w:sz w:val="24"/>
          <w:szCs w:val="24"/>
        </w:rPr>
        <w:t xml:space="preserve"> d</w:t>
      </w:r>
      <w:r w:rsidR="00302382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302382">
        <w:rPr>
          <w:rFonts w:ascii="Times New Roman" w:hAnsi="Times New Roman" w:cs="Times New Roman"/>
          <w:sz w:val="24"/>
          <w:szCs w:val="24"/>
        </w:rPr>
        <w:t>paleoambiente</w:t>
      </w:r>
      <w:proofErr w:type="spellEnd"/>
      <w:r w:rsidR="00302382">
        <w:rPr>
          <w:rFonts w:ascii="Times New Roman" w:hAnsi="Times New Roman" w:cs="Times New Roman"/>
          <w:sz w:val="24"/>
          <w:szCs w:val="24"/>
        </w:rPr>
        <w:t xml:space="preserve"> durante os eventos H4 a H2. Por fim, o terceiro capítulo apresenta o resumo alargado de cada fatia temporal (e.g.: Aurinhacense, </w:t>
      </w:r>
      <w:proofErr w:type="spellStart"/>
      <w:r w:rsidR="00302382">
        <w:rPr>
          <w:rFonts w:ascii="Times New Roman" w:hAnsi="Times New Roman" w:cs="Times New Roman"/>
          <w:sz w:val="24"/>
          <w:szCs w:val="24"/>
        </w:rPr>
        <w:t>Moustierense</w:t>
      </w:r>
      <w:proofErr w:type="spellEnd"/>
      <w:r w:rsidR="00302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2382">
        <w:rPr>
          <w:rFonts w:ascii="Times New Roman" w:hAnsi="Times New Roman" w:cs="Times New Roman"/>
          <w:sz w:val="24"/>
          <w:szCs w:val="24"/>
        </w:rPr>
        <w:t>Gravetense</w:t>
      </w:r>
      <w:proofErr w:type="spellEnd"/>
      <w:r w:rsidR="0030238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02382">
        <w:rPr>
          <w:rFonts w:ascii="Times New Roman" w:hAnsi="Times New Roman" w:cs="Times New Roman"/>
          <w:sz w:val="24"/>
          <w:szCs w:val="24"/>
        </w:rPr>
        <w:t>Solutrense</w:t>
      </w:r>
      <w:proofErr w:type="spellEnd"/>
      <w:r w:rsidR="00302382">
        <w:rPr>
          <w:rFonts w:ascii="Times New Roman" w:hAnsi="Times New Roman" w:cs="Times New Roman"/>
          <w:sz w:val="24"/>
          <w:szCs w:val="24"/>
        </w:rPr>
        <w:t xml:space="preserve">), onde é apresentada a definição de cada </w:t>
      </w:r>
      <w:proofErr w:type="spellStart"/>
      <w:r w:rsidR="00302382">
        <w:rPr>
          <w:rFonts w:ascii="Times New Roman" w:hAnsi="Times New Roman" w:cs="Times New Roman"/>
          <w:sz w:val="24"/>
          <w:szCs w:val="24"/>
        </w:rPr>
        <w:t>tecnocomplexo</w:t>
      </w:r>
      <w:proofErr w:type="spellEnd"/>
      <w:r w:rsidR="00302382">
        <w:rPr>
          <w:rFonts w:ascii="Times New Roman" w:hAnsi="Times New Roman" w:cs="Times New Roman"/>
          <w:sz w:val="24"/>
          <w:szCs w:val="24"/>
        </w:rPr>
        <w:t>, assim como as características de implantação e preservação dos sítios.</w:t>
      </w:r>
    </w:p>
    <w:p w14:paraId="7ECDB79B" w14:textId="04AA60B6" w:rsidR="007C6332" w:rsidRDefault="00647265" w:rsidP="00CD742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segunda parte desta tese, denominada de metodologia, divide-se em 3 </w:t>
      </w:r>
      <w:r w:rsidR="00CD742C">
        <w:rPr>
          <w:rFonts w:ascii="Times New Roman" w:hAnsi="Times New Roman" w:cs="Times New Roman"/>
          <w:sz w:val="24"/>
          <w:szCs w:val="24"/>
        </w:rPr>
        <w:t>capítulos: o quarto descreve os parâmetros utilizados para a criação da base de dados, enquanto o quinto capítulo aborda o enquadramento teórico-prático dos sistemas de informação geográfica e a sua aplicação na arqueologia. Depois, o sexto capítulo já é referente a cr</w:t>
      </w:r>
      <w:r w:rsidR="00CD742C" w:rsidRPr="00CD742C">
        <w:rPr>
          <w:rFonts w:ascii="Times New Roman" w:hAnsi="Times New Roman" w:cs="Times New Roman"/>
          <w:sz w:val="24"/>
          <w:szCs w:val="24"/>
        </w:rPr>
        <w:t>iação dos mapas de ocupação do território</w:t>
      </w:r>
      <w:r w:rsidR="00CD742C">
        <w:rPr>
          <w:rFonts w:ascii="Times New Roman" w:hAnsi="Times New Roman" w:cs="Times New Roman"/>
          <w:sz w:val="24"/>
          <w:szCs w:val="24"/>
        </w:rPr>
        <w:t xml:space="preserve"> e a análise espacial, incluindo a obtenção de cartografia, a escolha de variáveis e a estatística utilizada.</w:t>
      </w:r>
    </w:p>
    <w:p w14:paraId="06A59D2C" w14:textId="377C5D38" w:rsidR="003D7A5B" w:rsidRPr="001965BF" w:rsidRDefault="00CD742C" w:rsidP="001965B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terceira parte</w:t>
      </w:r>
      <w:r w:rsidR="001965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descreve os r</w:t>
      </w:r>
      <w:r w:rsidRPr="00CD742C">
        <w:rPr>
          <w:rFonts w:ascii="Times New Roman" w:hAnsi="Times New Roman" w:cs="Times New Roman"/>
          <w:sz w:val="24"/>
          <w:szCs w:val="24"/>
        </w:rPr>
        <w:t>esultados dos modelos de exploração territorial</w:t>
      </w:r>
      <w:r w:rsidR="001965BF">
        <w:rPr>
          <w:rFonts w:ascii="Times New Roman" w:hAnsi="Times New Roman" w:cs="Times New Roman"/>
          <w:sz w:val="24"/>
          <w:szCs w:val="24"/>
        </w:rPr>
        <w:t>, tal como a integração dos resultados e as conclusões dos modelos. O capítulo seis, inclui a analise estatística dos dados, abordando, em primeira instância, os dados gerais que caracterizam os sítios arqueológicos, seguindo-se os resultados cartográficos e numéricos obtidos para a elaboração dos modelos espaciais sobre a ocupação do Paleolítico Médio e Superior no Sul da Península Ibérica. No último capítulo, são apresentados as conclusões e os resultados dos modelos obtidos e a sua importância dos SIG para a analise de dados arqueológicos em períodos Pré-históricos.</w:t>
      </w:r>
    </w:p>
    <w:sectPr w:rsidR="003D7A5B" w:rsidRPr="00196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-Bold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5B"/>
    <w:rsid w:val="0003000A"/>
    <w:rsid w:val="000962AD"/>
    <w:rsid w:val="000D08D8"/>
    <w:rsid w:val="001965BF"/>
    <w:rsid w:val="002B5BFC"/>
    <w:rsid w:val="002C68DB"/>
    <w:rsid w:val="002E4CED"/>
    <w:rsid w:val="002F5F87"/>
    <w:rsid w:val="00302382"/>
    <w:rsid w:val="003D7A5B"/>
    <w:rsid w:val="0059787E"/>
    <w:rsid w:val="005B19C3"/>
    <w:rsid w:val="00612400"/>
    <w:rsid w:val="00647265"/>
    <w:rsid w:val="006F3F55"/>
    <w:rsid w:val="007C6332"/>
    <w:rsid w:val="00836187"/>
    <w:rsid w:val="008A6E00"/>
    <w:rsid w:val="008B3B06"/>
    <w:rsid w:val="00963137"/>
    <w:rsid w:val="009B6621"/>
    <w:rsid w:val="009E2E68"/>
    <w:rsid w:val="00A2179D"/>
    <w:rsid w:val="00A83935"/>
    <w:rsid w:val="00AA6FD4"/>
    <w:rsid w:val="00AC3C45"/>
    <w:rsid w:val="00B226E5"/>
    <w:rsid w:val="00B26DEE"/>
    <w:rsid w:val="00C34079"/>
    <w:rsid w:val="00CD742C"/>
    <w:rsid w:val="00D65425"/>
    <w:rsid w:val="00DE0673"/>
    <w:rsid w:val="00E021B3"/>
    <w:rsid w:val="00E12320"/>
    <w:rsid w:val="00E24209"/>
    <w:rsid w:val="00E86B65"/>
    <w:rsid w:val="00EC39FF"/>
    <w:rsid w:val="00F070FC"/>
    <w:rsid w:val="00F95F55"/>
    <w:rsid w:val="00FC2007"/>
    <w:rsid w:val="00FD03CC"/>
    <w:rsid w:val="00FF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86C3"/>
  <w15:chartTrackingRefBased/>
  <w15:docId w15:val="{F552D162-D231-43E7-B7B2-EE752AEC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7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7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7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7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7A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7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7A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7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7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7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7A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7A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7A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7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A64E4C7ED45147A10B9F42E2AB02F9" ma:contentTypeVersion="12" ma:contentTypeDescription="Criar um novo documento." ma:contentTypeScope="" ma:versionID="aa28cbc732af192606fe843a6edd72ac">
  <xsd:schema xmlns:xsd="http://www.w3.org/2001/XMLSchema" xmlns:xs="http://www.w3.org/2001/XMLSchema" xmlns:p="http://schemas.microsoft.com/office/2006/metadata/properties" xmlns:ns3="981f8a65-bd8d-428f-87cc-7f51f6a9c4e0" targetNamespace="http://schemas.microsoft.com/office/2006/metadata/properties" ma:root="true" ma:fieldsID="9d7833ded621914e7de0ca3a61916059" ns3:_="">
    <xsd:import namespace="981f8a65-bd8d-428f-87cc-7f51f6a9c4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f8a65-bd8d-428f-87cc-7f51f6a9c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EDF39-8E08-44DB-93E1-F6B4411108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2EF31A-F94D-4415-9441-6A079639B6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4811D-D2DE-4A59-B28B-51AD917F8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1f8a65-bd8d-428f-87cc-7f51f6a9c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1182</Words>
  <Characters>6388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FILIPA SILVA MAIO</dc:creator>
  <cp:keywords/>
  <dc:description/>
  <cp:lastModifiedBy>DANIELA FILIPA SILVA MAIO</cp:lastModifiedBy>
  <cp:revision>14</cp:revision>
  <dcterms:created xsi:type="dcterms:W3CDTF">2024-07-28T22:11:00Z</dcterms:created>
  <dcterms:modified xsi:type="dcterms:W3CDTF">2026-02-11T15:36:00Z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0x0101006EA64E4C7ED45147A10B9F42E2AB02F9</vt:lpwstr>
  </property>
</Properties>
</file>