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Blueprint for Evaluating NBA Playoff Performance via Betting Market Asymmetries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Overview and Theoretical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evaluation of professional athletic performance historically relies on absolute outcomes, primarily the accumulation of championships. This paradigm, commonly referred to as "ring culture," posits that the ultimate measure of a player's historical value is their total number of titles. However, analyzing performance solely through binary championship outcomes fails to account for the context of expectations. Winning a championship as a heavily favored team requires a different magnitude of individual output than securing a victory as a severe underdog. To establish a highly calibrated, objective measurement of value delivery, the analytical framework must shift from absolute outcomes to relative outcomes measured against financial market expectations.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details the architectural design and implementation strategy required to construct a production-ready data pipeline and interactive Streamlit web application. The application is engineered to evaluate historical National Basketball Association (NBA) playoff performances by calculating the "Cumulative Residuals" between a player's actual series outcomes and the implied win probabilities derived from Las Vegas sports betting markets. By treating sports betting odds as proxy representations of the efficient market hypothesis, the architecture captures the collective intelligence of market makers and sharp bettors, providing a mathematically rigorous baseline for expected performance.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sections define an exhaustive architectural blueprint. This encompasses a rigorous evaluation of data sourcing strategies designed to bridge historical data gaps spanning multiple eras of professional basketball. Furthermore, it provides a comparative analysis of data manipulation and visualization technologies to ensure optimal application performance. Finally, the report outlines the formal mathematical proofs required for accurate probability modeling—specifically focusing on vigorish removal algorithms and multi-game probability summation—and details the precise structural requirements for the user-facing Streamlit application.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Data Acquisition and Sourcing Strategy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requirement of this architecture is the acquisition, alignment, and normalization of two fundamentally disparate datasets: historical NBA playoff actuals (player participation, box scores, and series outcomes) and historical Vegas betting expectations (moneylines and series probabilities). The primary engineering challenge lies in the temporal inconsistency of the data. While individual player statistics and series outcomes are comprehensively recorded back to the inception of the league in the mid-twentieth century, structured, digitized sports betting markets possess a definitive digital horizon. This discrepancy complicates the analysis of pre-2000s eras, necessitating advanced data scraping methodologies and mathematical proxies.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NBA Playoff Data (Actuals)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historical NBA playoff series matchups, game-by-game results, and exact player rosters requires a highly stable and structured data source capable of programmatically delivering decades of box scores. Several primary vectors exist for retrieving this data, each presenting distinct architectural tradeoffs.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Business-to-Business (B2B) application programming interfaces (APIs), such as the Sportradar NBA API, provide extensive, official league data formats including both JSON and XML structures. These feeds are supported by on-venue statisticians and provide unparalleled data fidelity, covering nuanced metrics across WNBA, NCAA, and G-League architectures alongside the NBA. However, for open-source and free architectural implementations, commercial B2B endpoints introduce prohibitive cost and rate-limiting barriers.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the Python wrapper nba_api serves as an open-source interface to the NBA's official web statistics endpoints. It is highly robust and natively returns data in analyzable formats, but it requires careful handling of endpoint deprecation, undocumented API shifts, and stringent rate limiting. Furthermore, the data provided by the official NBA API often differs in its mathematical definitions from other historical repositories; for instance, the NBA API provides raw offensive and defensive ratings corresponding strictly to the time a player is physically on the floor, whereas other sources utilize estimated box-score derivatives.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Scraping Basketball-Reference provides access to a meticulously maintained historical database. This repository is particularly valuable because it contains Dean Oliver's box score-based statistics and comprehensive historical playoff brackets extending back to the Basketball Association of America (BAA) era in the 1940s, including the 1947 championship won by the Philadelphia Warriors. While custom scraping tools utilizing BeautifulSoup, Scrapy, or Playwright can be developed to extract this DOM-rendered data, community-maintained repositories such as the Python-based "Basketball Reference Web Scraper" are available for deployment when API access is restricted or throttled.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maximum stability, data completeness, and fault tolerance, the recommended architecture utilizes a hybrid data ingestion approach. The primary pipeline must ingest game logs, player rosters, and play-by-play data via the nba_api Python wrapper due to its programmatic stability, JSON-native responses, and direct alignment with official league records. Simultaneously, a secondary, fallback scraping architecture utilizing Playwright should be deployed targeting Basketball-Reference. This secondary pipeline will validate historical playoff brackets, audit championship outcomes, and retrieve specific historical box scores that may be malformed or missing in the official API's archival endpoints.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Vegas Betting Odds (Expectations)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historical betting odds represents the most complex data engineering constraint in this proposed architecture. The objective is to retrieve the pre-series "Series-to-Win" odds for every playoff matchup in NBA history. In scenarios where series odds are unavailable, the pipeline must aggregate "Game-by-Game" moneylines to mathematically approximate the overarching series odds.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Community-maintained datasets on platforms like Kaggle and GitHub provide an initial starting point for model backtesting. Repositories such as the "NBA Odds and Scores" dataset contain historical data extending back roughly a decade, detailing moneyline, spreads, and over/under data sourced from multiple prominent sportsbooks, including Pinnacle, Bovada, Betonline, Heritage, and 5Dimes. Other Kaggle datasets offer millions of rows of betting lines, but exploratory data analysis often reveals that these repositories are highly fragmented, inconsistently formatted, and crucially, lack deep historical coverage beyond the 2010s. Betting eras prior to the legalization boom are sparsely represented in community uploads.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comprehensive historical analysis, the pipeline must integrate data from specialized archival odds databases. SportsOddsHistory maintains an extensive and rigorously audited archive of historical betting data. This repository includes NBA playoffs series prices extending as far back as 1988, and championship futures extending back to 1969. Basketball-Reference has formally integrated this specific historical data into their "Playoffs Series Table" for series starting in 1988 and later.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architectural scraper must target the "Favorite" and "Underdog" columns within these tables. The extraction logic must be capable of parsing the three-letter team abbreviation coupled with the moneyline odds in parentheses (e.g., BOS (-1300) and PHI (+800)). The data pipeline must also be equipped to handle extreme betting outliers, such as the 2017 Golden State Warriors, who were listed as unprecedented -15000 favorites over the Los Angeles Clippers in the first round, and the 2001 Los Angeles Lakers, who were -2000 favorites over the Philadelphia 76ers in the NBA Finals. Conversely, the pipeline must cleanly process highly competitive "pick-em" series where both teams may feature negative moneylines due to the bookmaker's margin, such as a hypothetical scenario where one team is -115 and the opponent is -105.</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Strategy for the Pre-1988 Data Gap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exact series odds are explicitly available and highly reliable from 1988 onward, evaluating the playoff performances of players from earlier eras—such as the Boston Celtics dynasties of the 1960s led by Bill Russell, the Los Angeles Lakers iterations featuring Wilt Chamberlain and Jerry West, or the early career of Michael Jordan—requires a statistically sound mathematical proxy for market expectations. Historical series from 1986, 1957, and 1956 leave the odds columns entirely blank in official repositories.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this data gap, the architecture must implement a localized logistic regression model utilizing the NBA's Simple Rating System (SRS) to estimate implied win probabilities for series where financial betting lines are inherently unavailable. The SRS, a metric popularized by Roland Beech and heavily utilized by Pro-Football-Reference and Basketball-Reference, takes into account a team's average point differential and their strength of schedule. The rating is denominated in points above or below the league average, where zero represents an exactly average team. Because the SRS calculates outcomes across an 82-game sample size, it strips away schedule-based variance and provides a highly accurate reflection of true team quality.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SRS data demonstrates massive disparities in team quality that align perfectly with championship outcomes. For example, the 1971 Milwaukee Bucks achieved an SRS of 11.91 (one of the highest in history), while the 1996 Chicago Bulls achieved an SRS of 11.80. By calculating the SRS differential between two competing playoff teams, the pipeline can estimate the true discrepancy in team quality. For instance, if Team A possesses an SRS of 8.35 and Team B possesses an SRS of 3.33, the system dictates that Team A is exactly 5.02 points better than Team B on a neutral court.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 will programmatically construct this proxy by training a logistic regression model on the post-1988 dataset. The model will use the SRS differential between the two playoff teams as the independent variable (x) and the actual Vegas implied probability (derived from the archival odds) as the dependent variable (y). The logistic regression function will optimize for the parameters that minimize the sum of the squared errors between the predicted score differential and the actual market probability. Because logistic regression maps feature inputs to an S-shaped sigmoid curve bounded strictly between 0 and 1, it is the mathematically ideal algorithm for predicting a binary win/loss probability.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trained and cross-validated on the 1988-present dataset, this logistic function will be applied to the pre-1988 matchups. By inputting the historical SRS differentials of teams from the 1960s and 1970s into the trained model, the pipeline will generate a mathematically rigorous proxy for expected series outcomes. This ensures the cumulative residual calculation does not break when analyzing historical outliers and allows for a seamless, continuous evaluation of players across all eras of the NBA.</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Technology Stack and Pipeline Evaluation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transformation, merging, and visualization of thousands of individual player game logs against dynamic, series-level betting market data require a highly performant and scalable technology stack. The evaluation of optimal Python frameworks ensures the pipeline avoids critical memory bottlenecks, prevents vectorization failures, and eliminates execution latency during the intensive cross-filtering required in the final interactive application.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Pr>
          <w:b w:val="0"/>
        </w:rPr>
        <w:t>Data Warehousing and ELT Architecture (GCS, BigQuery &amp; dbt)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Pr>
          <w:b w:val="0"/>
        </w:rPr>
        <w:t>While local data manipulation using Polars is highly efficient for in-memory operations, a production-grade sports analytics pipeline requires a robust, scalable backend for object storage, raw landing tables, and governed transformations. The recommended architecture now implements an Extract, Load, Transform (ELT) workflow using Google Cloud Storage (GCS) as the raw file lake, BigQuery as the centralized analytical warehouse, and dbt as the transformation and modeling layer.</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Data Ingestion (Extract and Load): </w:t>
      </w:r>
      <w:r>
        <w:rPr>
          <w:b w:val="0"/>
        </w:rPr>
        <w:t>Raw files acquired from Python scrapers, Kaggle-style historical NBA datasets, and betting market CSVs are first landed in a private GCS bucket. The current bucket structure separates source families into folders such as kaggle data/ and odds_data/, preserving lineage before warehouse loading. BigQuery load jobs then ingest those objects into raw datasets such as nba_raw and nba_odds_raw using explicit regional alignment in us-south1. Large or inconsistent CSVs should be loaded conservatively into raw tables, including string-first schemas where autodetection would incorrectly infer integer fields for decimal-formatted values such as 4.0. This keeps the raw layer faithful to the source files while avoiding brittle ingestion failures.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Data Transformation (dbt on BigQuery): </w:t>
      </w:r>
      <w:r>
        <w:rPr>
          <w:b w:val="0"/>
        </w:rPr>
        <w:t>Once the raw Kaggle and betting tables reside in BigQuery, dbt manages the transformation workflow through version-controlled SQL models. The dbt project is intentionally nested under the sports repository as the dbt/ subdirectory, while sources are declared in models/sources for BigQuery datasets including nba_raw and nba_odds_raw. Staging models in models/staging/nba reference those raw tables with source(), and final analytical models in models/sports/nba reference staging models or raw sources with explicit field lists rather than select *. Naming conventions preserve source lineage: files from GCS kaggle data/ are modeled with the nba_kaggle_ prefix, and files from GCS odds_data/ are modeled with the nba_betting_ prefix. With the dbt development dataset set to dbt and model schema configured as nba, dbt materializes final views into the BigQuery dataset dbt_nba.</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Application Integration: </w:t>
      </w:r>
      <w:r>
        <w:rPr>
          <w:b w:val="0"/>
        </w:rPr>
        <w:t>The final Streamlit application will connect to BigQuery rather than a separate warehouse platform. Application queries should target the curated dbt models in datasets such as dbt_nba, not the raw landing datasets. To optimize dashboard performance and minimize repeated warehouse scans, Streamlit should cache BigQuery query results and any downstream Polars transformations with @st.cache_data and cache reusable client or connection objects with @st.cache_resource. This allows the app to serve interactive player comparisons from pre-modeled BigQuery views while keeping raw source ingestion, transformation logic, and presentation logic cleanly separated.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Manipulation Frameworks (In-Memory Processing)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Pr>
          <w:b w:val="0"/>
        </w:rPr>
        <w:t>For scenarios requiring local transformations or in-memory operations inside the final Streamlit app after fetching curated tables from BigQuery, the pipeline must transition from standard Pandas to modern Polars.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Pandas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and C-based, relying on single-threaded, eager execution methodologies.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Rust-based engine featuring highly parallelized, lazy evaluation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memory overhead; consumption scales linearly with data size, often causing out-of-memory errors on large joins.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memory usage leveraging Apache Arrow; handles large-scale data fractions faster with lower footprint.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Syntax and API</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step-by-step sequential mutations and relies heavily on complex, unique index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Utilizes expression-based chaining; operates natively without requiring unique index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 (Scale)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Exhibits noticeable latency on large-scale groupby, windowing, and many-to-many join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Completes complex aggregations and data loading 7x to 15x faster on large datasets compared to Pandas.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Time-Series Handling</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mature DatetimeIndex capabilities tailored for highly specific temporal data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 date types that avoid timezone confusion, though requires explicit expression casting for complex rolling windows.</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definitive architectural recommendation is to utilize </w:t>
      </w:r>
      <w:r w:rsidDel="00000000" w:rsidR="00000000" w:rsidRPr="00000000">
        <w:rPr>
          <w:b w:val="1"/>
          <w:bCs w:val="1"/>
          <w:rtl w:val="0"/>
        </w:rPr>
        <w:t xml:space="preserve">Polars</w:t>
      </w:r>
      <w:r w:rsidDel="00000000" w:rsidR="00000000" w:rsidRPr="00000000">
        <w:rPr>
          <w:rtl w:val="0"/>
        </w:rPr>
        <w:t xml:space="preserve"> as the primary in-memory data manipulation engine for the app layer. The visualization of cumulative residuals across decades of player data requires extensive, repetitive groupby operations (grouping by unique player IDs) and iterative window functions to calculate running historical totals. While Pandas is universally adopted and highly flexible for initial interactive exploratory data analysis (EDA), its single-threaded eager execution becomes a critical bottleneck when processing large-scale interactive pipelines.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Polars' lazy evaluation mode allows its internal query optimizer to streamline the execution plan, reordering filters and joins before the data is ever loaded into memory. This significantly reduces computational overhead, which is critical when the pipeline is deployed on a cloud-hosted Streamlit server with constrained hardware resources.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Visualization Frameworks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culmination of this architecture is an interactive, cumulative time-series line chart tracking a player's performance against market expectations over the course of their career. The visualization must support deep interactive hover-states, dynamic multi-line comparisons, responsive resizing, and seamless, native compatibility with the Streamlit frontend.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Matplotlib / Seaborn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standard for scientific publications; highly customizable static plotting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Completely lacks native interactivity; unsuitable for modern web-based dashboards requiring hover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Bokeh</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Exceptionally capable of handling large, streaming datasets; highly interactive client-side rendering.</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Verbose, complex syntax; integration with Streamlit requires more custom bridging than native alternatives.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Plotly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Intuitive API for animations; responsive container resizing; highly impressive out-of-the-box 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Relies heavily on WebGL rendering, which can introduce strict memory limits and browser crashes with dense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Altair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on a declarative grammar of graphics (Vega-Lite); superior cross-filtering and interaction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Imposes a strict 5,000-row limit by default to prevent browser lag, requiring configuration to disable MaxRowsError.</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recommendation is to utilize </w:t>
      </w:r>
      <w:r w:rsidDel="00000000" w:rsidR="00000000" w:rsidRPr="00000000">
        <w:rPr>
          <w:b w:val="1"/>
          <w:bCs w:val="1"/>
          <w:rtl w:val="0"/>
        </w:rPr>
        <w:t xml:space="preserve">Altair</w:t>
      </w:r>
      <w:r w:rsidDel="00000000" w:rsidR="00000000" w:rsidRPr="00000000">
        <w:rPr>
          <w:rtl w:val="0"/>
        </w:rPr>
        <w:t xml:space="preserve"> for the interactive visualization component. While Plotly is a ubiquitous and excellent choice for basic Streamlit applications, Altair possesses an unparalleled, declarative "interaction grammar". This approach allows the developer to compose complex interactions between user-facing widgets and internal plots according to the foundational principles of the grammar of graphics.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example, Altair natively supports linked brushing and cross-filtering. This enables the user to highlight a specific playoff run on the time-series chart and simultaneously, automatically filter an adjacent statistical table without requiring Python to re-execute the entire script. Furthermore, Altair maintains plot element dimensions and spacing consistently. When multiple players are added to the comparison chart via a Streamlit multiselect widget, Altair ensures that the visual integrity of the time-series axes remains stable, whereas Plotly may arbitrarily modify spacing and element sizes to fit an overall plot constraint. The strict 5,000-row limit of Altair is easily bypassed by configuring the application to serve the data via a local JSON URL rather than embedding it directly into the Vega-Lite specification, ensuring high performance even with decades of playoff data.</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Mathematical and Statistical Modeling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integrity of this thesis relies entirely on the precision of the underlying mathematical conversions. Vegas sports betting odds do not represent true, objective probability; rather, they represent a curated market price that includes a built-in profit margin for the sportsbook, known as the "vig," "juice," or overround. If a researcher merely converts the raw odds into probability, the sum of all possible outcomes will systematically exceed 100%, artificially inflating the expectations placed upon the athletes. To accurately measure a player's performance against genuine market expectations, the data pipeline must execute rigorous statistical transformations to strip away this artificial margin and uncover the true implied probability.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Converting American Odds to Implied Probability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Vegas betting markets primarily utilize the American Odds format. The pipeline must first translate these nominal integer values into a raw, vig-inflated implied probability percentage. The mathematical operation differs depending on whether the team is perceived as the favorite (represented by negative odds) or the underdog (represented by positive odds).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negative odds (Favorites), where the numerical odds are represented as O_{fav}, the absolute value must be utilized to calculate the probability: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positive odds (Underdogs), where the numerical odds are represented as O_{dog}, the calculation focuses on the baseline wager amount: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example, if the Boston Celtics are a -310 favorite, their implied probability is calculated as 310 / (310 + 100) = 0.756, or 75.6\%. If their opponent is a +250 underdog, the implied probability is 100 / (250 + 100) = 0.285, or 28.5\%. When summed together, the total implied probability for the series is 1.041, or 104.1\%. The excess 4.1\% represents the bookmaker's overround.</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Removing the Bookmaker's Margin (Devigging)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calculate the true objective expectation of a series, the pipeline must programmatically "devig" the odds. The architectural evaluation considers four primary algorithms for this process, each carrying distinct statistical assumptions regarding how sportsbooks distribute their risk.</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Additive Method (Equal Margin):</w:t>
      </w:r>
      <w:r w:rsidDel="00000000" w:rsidR="00000000" w:rsidRPr="00000000">
        <w:rPr>
          <w:rtl w:val="0"/>
        </w:rPr>
        <w:t xml:space="preserve"> This method simply divides the total vigorish equally across all potential outcomes in the market, subtracting a uniform percentage from each side. While computationally simple, it is statistically flawed. It correctly assumes the existence of the favorite-longshot bias (the psychological tendency of casual bettors to overvalue high-payout underdogs), but it frequently overcompensates. In scenarios involving heavy favorites, subtracting an equal margin can result in mathematically impossible negative probabilities for severe underdogs.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Multiplicative Method (Proportional):</w:t>
      </w:r>
      <w:r w:rsidDel="00000000" w:rsidR="00000000" w:rsidRPr="00000000">
        <w:rPr>
          <w:rtl w:val="0"/>
        </w:rPr>
        <w:t xml:space="preserve"> This method adjusts probabilities proportionally based on their initial implied size. Higher probability outcomes receive a larger numerical allocation of the vig. While this method successfully avoids negative numbers, it incorrectly assumes that bookmakers distribute their margins perfectly evenly relative to the odds. This contradicts empirical betting behavior, which proves that books shade lines to account for public betting tendencies.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Shin Method:</w:t>
      </w:r>
      <w:r w:rsidDel="00000000" w:rsidR="00000000" w:rsidRPr="00000000">
        <w:rPr>
          <w:rtl w:val="0"/>
        </w:rPr>
        <w:t xml:space="preserve"> Developed by H.S. Shin (1992, 1993), this is a highly sophisticated iterative algorithm specifically designed to correct for the favorite-longshot bias. The algorithm operates on the assumption that a specific proportion of the betting volume originates from "insider" or sharp traders, denoted by the parameter z. The bookmaker attempts to maximize their profits in the face of this asymmetric information. While theoretically the most accurate method for determining true probability, the iterative root-finding nature of the algorithm (often utilizing the Jullien &amp; Salanié algorithm) introduces significant computational overhead when applied across millions of historical odds rows.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 Method:</w:t>
      </w:r>
      <w:r w:rsidDel="00000000" w:rsidR="00000000" w:rsidRPr="00000000">
        <w:rPr>
          <w:rtl w:val="0"/>
        </w:rPr>
        <w:t xml:space="preserve"> The Power method is an advanced mathematical extension of the multiplicative approach. It calculates true probability by raising the raw implied probabilities to a constant power value, k, until the sum of all probabilities equals exactly 1.00.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Recommendation:</w:t>
      </w:r>
      <w:r w:rsidDel="00000000" w:rsidR="00000000" w:rsidRPr="00000000">
        <w:rPr>
          <w:rtl w:val="0"/>
        </w:rPr>
        <w:t xml:space="preserve"> The pipeline must utilize the </w:t>
      </w:r>
      <w:r w:rsidDel="00000000" w:rsidR="00000000" w:rsidRPr="00000000">
        <w:rPr>
          <w:b w:val="1"/>
          <w:bCs w:val="1"/>
          <w:rtl w:val="0"/>
        </w:rPr>
        <w:t xml:space="preserve">Power Method</w:t>
      </w:r>
      <w:r w:rsidDel="00000000" w:rsidR="00000000" w:rsidRPr="00000000">
        <w:rPr>
          <w:rtl w:val="0"/>
        </w:rPr>
        <w:t xml:space="preserve"> to calculate the true objective probability. The Power method guarantees that probabilities remain strictly within the valid 0 to 1 bounds, completely avoiding the feasibility issues of the Additive method. Furthermore, quantitative analysis and backtesting within algorithmic betting communities indicate that the Power method is the most mathematically accurate non-iterative algorithm for dealing with heavy favorites and extreme longshots. Given that the NBA playoffs frequently feature highly asymmetrical matchups (e.g., a dominant 1-seed facing an overmatched 8-seed), the Power method prevents the distortion of expectations on the underdog.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precise mathematical execution of the Power Method requires utilizing a numerical solver to find a constant exponent k such that the sum of the transformed probabilities for Team A and Team B equals exactly 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optimization function determines the exact value of the exponent k, the true, devigged probability for the specific team in question is calculated as: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Approximating Series Odds from Game-by-Game Moneylines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historical scenarios where pre-series odds are corrupted, missing, or fundamentally untrustworthy, but individual game moneylines are available, the data pipeline must approximate the overarching series win probability. The NBA playoffs utilize a strict best-of-seven format, requiring a team to win four games to advance.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the true, devigged probability of a team winning any single game is a constant p, and the probability of losing is q = 1 - p, the probability of winning the entire series is modeled mathematically using a sum of negative binomial distributions. A team successfully wins the series if they achieve their 4th win in exactly 4, 5, 6, or 7 games. Therefore, the exact formula required in the pipeline 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formula calculates the exact probability by summing the combinations of the losing team winning i games (where i ranges from 0 to 3) before the winning team secures their 4th victory.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Note on Statistical Assumptions:</w:t>
      </w:r>
      <w:r w:rsidDel="00000000" w:rsidR="00000000" w:rsidRPr="00000000">
        <w:rPr>
          <w:rtl w:val="0"/>
        </w:rPr>
        <w:t xml:space="preserve"> The negative binomial formula provides a highly efficient programmatic approximation, but it operates on the strict assumption that the probability of winning p is independent, identical, and constant across all games in the series. In reality, NBA playoff games alternate venues according to a 2-2-1-1-1 format, introducing a massive home-court advantage variable that alters p dynamically from game to game.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correct for this variance in high-fidelity calculations, the pipeline should bypass the static binomial summation and instead implement a bivariate discrete-time time-homogeneous Markov Chain. By mapping 7x7 transition matrices across the specific 2-2-1-1-1 NBA scheduling format—where p_{home} and p_{away} are distinctly calculated from historical point differentials—the pipeline can calculate the true absorbing state (Team A reaching exactly 4 wins) with unparalleled precision. Alternatively, deploying a Monte Carlo simulation engine to run 10,000 iterations of the series based on game-level probabilities will output a highly accurate distribution of series outcomes, though this introduces a computational penalty during runtime.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Calculating Residuals and Cumulative Residuals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true, objective probability established (P_{true}), the pipeline evaluates the player's performance. The outcome of a series is treated as a strict binary variable O_{actual}, where a series victory equals 1 and a series loss equals 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"Residual" (R) for a given series s is the arithmetic difference between the binary actual outcome and the continuous expected probability: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positive residual indicates that the player generated a victory against market expectations, or won as a heavy favorite and successfully banked the marginal positive value (e.g., winning with a 0.80 probability yields a +0.20 residual). A negative residual indicates an underperformance relative to the betting market's pricing (e.g., losing as a 0.70 favorite yields a -0.70 residual).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a player's overarching career trajectory and answer the core thesis, the pipeline tracks the "Cumulative Residual" (CR) across all N playoff series in which the player actively participated: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final, unified metric provides the exact quantifiable measure of how much aggregate value a player contributed relative to objective, financial market expectations throughout the entirety of their postseason career.</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4: Streamlit Application Architecture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deliverable of this pipeline is a highly interactive, public-facing data application built upon the Streamlit framework. Streamlit's architecture utilizes a top-to-bottom execution model, rendering it exceptionally efficient for deploying data science dashboards. To ensure a production-ready user experience that can handle dense statistical explanations alongside complex visualizations, the application must be structured using Streamlit's native multipage functionality. This allows for a distinct separation of concerns between the analytical dashboard and the theoretical methodology.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Application Routing and Multipage Structure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directory structure must adhere strictly to Streamlit's native multipage routing syntax, utilizing a pages/ subdirectory to organize the application logic:</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app.py (The primary entry point, housing the introduction and thesis explanation)</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pages/1_Cumulative_Analysis.py (The core interactive visualization dashboard)</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pages/2_Mathematical_Architecture.py (The comprehensive methodology and data transparency disclosures)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1: Introduction and Thesis (app.py)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landing page must immediately orient the user to the underlying analytical framework. Standard NBA analysis relies heavily on reductive "ring-counting"—evaluating players solely by their total number of championships. This page must detail why measuring performance against betting markets provides vastly superior context.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should explicitly explain that winning a championship as a historically dominant favorite requires less anomalous athletic output than dragging a severely outmatched underdog team to a victory. By converting market pricing into probabilities, the application essentially measures the </w:t>
      </w:r>
      <w:r w:rsidDel="00000000" w:rsidR="00000000" w:rsidRPr="00000000">
        <w:rPr>
          <w:i w:val="1"/>
          <w:iCs w:val="1"/>
          <w:rtl w:val="0"/>
        </w:rPr>
        <w:t xml:space="preserve">difficulty</w:t>
      </w:r>
      <w:r w:rsidDel="00000000" w:rsidR="00000000" w:rsidRPr="00000000">
        <w:rPr>
          <w:rtl w:val="0"/>
        </w:rPr>
        <w:t xml:space="preserve"> of the player's achievements. It contextualizes their "Actual Series Outcomes" against the "Implied Win Probabilities," proving mathematically that not all championships are created equal, and not all early playoff exits are failures if the market dictated they were heavy underdogs.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2: Interactive Visualization Component (pages/1_Cumulative_Analysis.py)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page serves as the analytical core of the application. The primary user interface element is a dynamic multiselect widget, allowing the user to search a massive database of historical players and select multiple individuals for direct graphical comparison.</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Management and Optimization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Pr>
          <w:b w:val="0"/>
        </w:rPr>
        <w:t>Because Streamlit's backend architecture forces the entire script to re-run upon every single widget interaction, querying BigQuery upon every multiselect adjustment would create unnecessary latency and repeated scan cost. The architecture must implement @st.cache_data decorators on all database retrieval and transformation functions. This ensures that the Polars DataFrames containing the pre-calculated CR_N values for every player in history are cached securely in the Streamlit server's memory. When the user interacts with the multiselect widget, the application merely filters the pre-cached object rather than executing a new query back to BigQuery.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to manage the UI cleanly, Streamlit's st.session_state must be utilized to track the active player selections. This allows the application to dynamically enforce a maximum comparison limit (e.g., capping the multiselect to five players simultaneously) to prevent visual clutter and axis distortion on the resulting chart.</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Altair Integration and UI/UX Flow</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filtered data resulting from the multiselect widget is passed directly to the Altair charting engine. The chart is constructed as a cumulative time-series line graph:</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X-Axis:</w:t>
      </w:r>
      <w:r w:rsidDel="00000000" w:rsidR="00000000" w:rsidRPr="00000000">
        <w:rPr>
          <w:rtl w:val="0"/>
        </w:rPr>
        <w:t xml:space="preserve"> Temporal progression, mapped either to the Sequential Playoff Series Number (to compare players at the same point in their career arcs) or the exact Calendar Year.</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Y-Axis:</w:t>
      </w:r>
      <w:r w:rsidDel="00000000" w:rsidR="00000000" w:rsidRPr="00000000">
        <w:rPr>
          <w:rtl w:val="0"/>
        </w:rPr>
        <w:t xml:space="preserve"> Cumulative Residual (CR). A distinct horizontal rule at Y = 0 must be rendered, representing exact performance to market expectations.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Color Encoding:</w:t>
      </w:r>
      <w:r w:rsidDel="00000000" w:rsidR="00000000" w:rsidRPr="00000000">
        <w:rPr>
          <w:rtl w:val="0"/>
        </w:rPr>
        <w:t xml:space="preserve"> Distinct, highly contrasting colors mapped to the specific player names selected in the multiselect widget.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must leverage Altair's mark_line() and mark_circle() methods simultaneously to create a connected scatterplot aesthetic. Crucially, the pipeline must utilize the encode(tooltip=[...]) function to provide a robust, data-dense hover-state. When a user hovers over a specific node on the line graph, the tooltip must dynamically reveal the exact calendar year, the specific playoff opponent, the true devigged Vegas probability (P_{true}), the binary series outcome, and the resulting marginal shift in the player's Cumulative Residual.</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3: Mathematical Methodology &amp; Transparency (pages/2_Mathematical_Architecture.py)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rigorous analytical credibility among professional peers and data scientists, the final page must transparently disclose the statistical operations executing in the backend.</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Vig Removal Disclosure:</w:t>
      </w:r>
      <w:r w:rsidDel="00000000" w:rsidR="00000000" w:rsidRPr="00000000">
        <w:rPr>
          <w:rtl w:val="0"/>
        </w:rPr>
        <w:t xml:space="preserve"> The page must outline the mathematical rationale for utilizing the Power Method over the Additive, Multiplicative, or Shin methods. It must explain how bookmakers systematically skew margins on heavy favorites and longshots, and provide the LaTeX formulas demonstrating how the Power Method rectifies this bias without generating negative probabilities.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Transparency and Limitations:</w:t>
      </w:r>
      <w:r w:rsidDel="00000000" w:rsidR="00000000" w:rsidRPr="00000000">
        <w:rPr>
          <w:rtl w:val="0"/>
        </w:rPr>
        <w:t xml:space="preserve"> The application must explicitly address the limitations inherent in the historical odds data. The text must disclose that while exact series betting odds are utilized directly from archived sportsbook ledgers for all series from 1988 onward, series predating this era inherently lack this data. The methodology must clearly explain the use of the SRS logistic regression proxy to estimate the baseline probabilities for eras featuring Bill Russell and Wilt Chamberlain, ensuring users understand the distinction between exact market data and algorithmic approximations.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Edge Cases:</w:t>
      </w:r>
      <w:r w:rsidDel="00000000" w:rsidR="00000000" w:rsidRPr="00000000">
        <w:rPr>
          <w:rtl w:val="0"/>
        </w:rPr>
        <w:t xml:space="preserve"> The methodology must address how the pipeline handles edge cases, primarily mid-series player injuries. The pipeline's logic attributes the series residual to any player who logged physical minutes in that series. However, it must be disclosed that Vegas odds are established strictly </w:t>
      </w:r>
      <w:r w:rsidDel="00000000" w:rsidR="00000000" w:rsidRPr="00000000">
        <w:rPr>
          <w:i w:val="1"/>
          <w:iCs w:val="1"/>
          <w:rtl w:val="0"/>
        </w:rPr>
        <w:t xml:space="preserve">prior</w:t>
      </w:r>
      <w:r w:rsidDel="00000000" w:rsidR="00000000" w:rsidRPr="00000000">
        <w:rPr>
          <w:rtl w:val="0"/>
        </w:rPr>
        <w:t xml:space="preserve"> to game one. If a star player is injured in game two, the pre-series probability remains mathematically static in the model, penalizing the remaining roster against an expectation they are no longer physically equipped to meet. Acknowledging this limitation is critical for maintaining statistical transparency and intellectual honesty.</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Pr>
          <w:b w:val="0"/>
        </w:rPr>
        <w:t>The architecture detailed in this blueprint provides a highly robust, production-ready pipeline for fundamentally redefining how historical NBA playoff performance is measured. By combining GCS for raw object storage, BigQuery as a scalable analytical warehouse, dbt for governed transformation and explicit-field modeling, and Streamlit for rapid application deployment, the application can seamlessly process and present decades of complex wagering data. Furthermore, by implementing advanced probability mathematics - specifically relying on the Power Method for objective devigging and Markov Chain modeling for dynamic series likelihoods - the resulting analytical metric effectively strips away market distortions. This yields an objective, market-calibrated measurement of true athletic value, providing a definitive answer to historical debates regarding player performance under pressure.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