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</w:pPr>
      <w:r>
        <w:rPr>
          <w:rFonts w:ascii="Calibri" w:hAnsi="Calibri"/>
          <w:b/>
          <w:sz w:val="32"/>
        </w:rPr>
        <w:t>Supporting documentation – NHS Workforce Signals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Operational handover and non-technical user guide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Purpose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Enable AI Operations to run the service safely and consistently, while giving Business Development a simple explanation of what the output means, where the evidence came from, and when a human must review it.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1. What the solution does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In plain English: the service reads public NHS trust board papers, finds workforce-pressure signals, links every signal back to its source evidence, applies an agreed relevance score, and presents a shortlist for a BD manager to review before acting.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Trust rule: the shortlist is decision support, not an autonomous decision. A signal without adequate source evidence is not promoted as an actionable finding.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Step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Stage / purpose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PUBLIC PAPERS: Approved public inputs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PROCESS: Ingest + orchestrate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AI ANALYSIS: Extract + summarise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EVIDENCE: Source passage/page retained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BD OUTPUT: Ranked shortlist + human review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2. Who owns what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Role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Owns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First response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Escalates when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Business Development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Reviews shortlist; validates business context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Checks evidence and marks useful/not useful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Output is unclear, missing or appears unsupported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AI Operations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Scheduled runs, monitoring, runbook, retries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Checks run status, input availability and alert details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Repeated failure, quality drift or cost anomaly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Solution Engineering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Prompts/workflow, code/configuration, tests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Diagnoses defects and approved changes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Architecture, model or scoring change needed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Platform / Security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Identity, secrets, policy, platform controls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Investigates access/platform incidents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Security, data-handling or service-health issue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3. AI Operations runbook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Use this for a scheduled monthly run or an approved ad-hoc rerun. The goal is a repeatable process that leaves an audit trail and never hides a failed stage.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BEFORE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Confirm the approved trust list and public board-paper inputs are available. Confirm no non-public or personal data has been added.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RUN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Start the scheduled workflow. Record run ID, date/time, input count and configuration/model version.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WATCH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Check completion status, document-processing failures, AI/API errors, output count and abnormal cost/latency.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QUALITY CHECK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Sample the highest-ranked signals. Open the cited source passage/page and confirm the wording supports the summary.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PUBLISH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Release the shortlist only after automated checks pass and the defined human-review step is complete.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CLOSE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Record exceptions, retries, rejected signals and any support ticket. Retain the previous good output for rollback.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4. Monitoring that matters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Monitor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Healthy looks like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Alert when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Owner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Run completion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All expected documents reach a terminal status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Run fails, stalls or document count is unexpectedly low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AI Operations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Evidence coverage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Every actionable signal has retrievable source evidence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Citation/page missing or evidence check fails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AI Operations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Quality drift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Human sample broadly matches agreed rubric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Spike in rejected/unsupported signals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Solution Engineering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Cost / usage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Within agreed monthly budget and expected run profile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Material deviation from baseline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AI Operations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Service health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Dependencies available; retries remain low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Repeated API/platform/authentication error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Platform / Engineering</w:t>
            </w:r>
          </w:p>
        </w:tc>
      </w:tr>
    </w:tbl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Minimum alert payload: run ID, failed stage, timestamp, affected document(s), error category, retry count and link/reference to logs.</w:t>
      </w:r>
    </w:p>
    <w:p>
      <w:pPr>
        <w:pStyle w:val="Heading1"/>
      </w:pPr>
      <w:r>
        <w:rPr>
          <w:rFonts w:ascii="Calibri" w:hAnsi="Calibri"/>
          <w:b w:val="0"/>
          <w:sz w:val="28"/>
        </w:rPr>
        <w:t>5. Failure modes and recovery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Symptom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Likely cause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Safe recovery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Do not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Paper not processed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Download/input/format issue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Retry the single document; if still failing, quarantine it and continue the run with an exception recorded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Silently drop the paper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No or very few signals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Valid “no signal” result, extraction failure or prompt/config issue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Compare to source; check processing logs and a known-good document before rerunning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Assume the AI is correct without checking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Unsupported summary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Model output not sufficiently grounded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Reject the signal; retain evidence; raise quality defect if repeated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Edit the citation to make it fit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Duplicate signals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Overlapping pages/chunks or dedupe failure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Apply configured dedupe; keep one canonical evidence-linked record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Send duplicates to BD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Run cost spikes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Input growth, retry loop, model/config change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Stop repeated retries; compare with baseline; resume after cause is understood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Keep rerunning blindly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Access/auth failure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Secret, identity, permission or platform issue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Escalate through approved platform route; restore least-privilege access</w:t>
            </w:r>
          </w:p>
        </w:tc>
        <w:tc>
          <w:tcPr>
            <w:tcW w:type="dxa" w:w="2256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Use personal credentials or bypass controls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6. Rollback and escalation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Rollback method: restore the last known-good workflow/configuration and republish the previous validated output if necessary. Record the rollback reason, affected run IDs and follow-up action.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Roll back when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 newly deployed change causes failures or obvious quality regression.</w:t>
              <w:br/>
              <w:t>The current output cannot be trusted enough for BD review.</w:t>
              <w:br/>
              <w:t>A dependency/configuration change breaks the approved run path.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Escalate when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Evidence cannot be reproduced from the source.</w:t>
              <w:br/>
              <w:t>A security/data-handling concern is suspected.</w:t>
              <w:br/>
              <w:t>Failures repeat after one controlled retry.</w:t>
              <w:br/>
              <w:t>A business request would weaken agreed guardrails.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7. Cost and control notes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 on an agreed schedule rather than continuously; ad-hoc reruns should be intentional and traceable.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 bounded inputs, retry limits and sensible token/document limits to prevent runaway spend.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Track cost per run and per document so monthly scaling across ~200 organisations is visible before it becomes a surprise.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Any change to model, prompt, scoring or document-processing configuration should be versioned and tested against a small reference set before promotion.</w:t>
      </w:r>
    </w:p>
    <w:p>
      <w:pPr>
        <w:pStyle w:val="Heading1"/>
      </w:pPr>
      <w:r>
        <w:rPr>
          <w:rFonts w:ascii="Calibri" w:hAnsi="Calibri"/>
          <w:b w:val="0"/>
          <w:sz w:val="28"/>
        </w:rPr>
        <w:t>8. Non-technical user guide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For a BD manager, the product should answer three questions quickly: “What is happening?”, “Why might it matter?”, and “Where is the proof?”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WHAT YOU SEE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WHAT IT MEANS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WHAT TO DO</w:t>
            </w:r>
          </w:p>
        </w:tc>
      </w:tr>
      <w:tr>
        <w:trPr>
          <w:cantSplit/>
        </w:trPr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Signal summary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 short description of a workforce pressure found in the paper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Read it as an indicator, not a fact beyond the cited wording</w:t>
            </w:r>
          </w:p>
        </w:tc>
      </w:tr>
      <w:tr>
        <w:trPr>
          <w:cantSplit/>
        </w:trPr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Evidence / page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The passage and page used to support the signal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Open it if the signal will influence outreach or prioritisation</w:t>
            </w:r>
          </w:p>
        </w:tc>
      </w:tr>
      <w:tr>
        <w:trPr>
          <w:cantSplit/>
        </w:trPr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Relevance score/rank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 consistent triage aid based on the agreed rubric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Use it to focus attention; do not treat it as a guaranteed opportunity</w:t>
            </w:r>
          </w:p>
        </w:tc>
      </w:tr>
      <w:tr>
        <w:trPr>
          <w:cantSplit/>
        </w:trPr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Review status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Whether a person has checked the result</w:t>
            </w:r>
          </w:p>
        </w:tc>
        <w:tc>
          <w:tcPr>
            <w:tcW w:type="dxa" w:w="3009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Act only through the normal BD process after appropriate review</w:t>
            </w:r>
          </w:p>
        </w:tc>
      </w:tr>
    </w:tbl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Why you can trust it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Every promoted signal is intended to be evidence-linked.</w:t>
              <w:br/>
              <w:t>Public-source material is used for this use case.</w:t>
              <w:br/>
              <w:t>Human review remains in the decision path.</w:t>
              <w:br/>
              <w:t>Runs and changes are traceable.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When to question it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The wording feels stronger than the cited passage.</w:t>
              <w:br/>
              <w:t>The evidence link/page is missing or wrong.</w:t>
              <w:br/>
              <w:t>The same signal appears repeatedly.</w:t>
              <w:br/>
              <w:t>The result conflicts with obvious context in the source.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9. Changes: how requests move safely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Guardrail principle: a request to “make it find more opportunities” is translated into a measurable scoring/extraction change, tested against evidence, and approved — not solved by weakening grounding or bypassing controls.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Stage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What happens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1. REQUEST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Business need + example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2. ASSESS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Impact, guardrails, cost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3. TEST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Reference papers + expected behaviour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4. APPROVE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Named owner accepts change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5. RELEASE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Version + monitor + rollback ready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28"/>
        </w:rPr>
        <w:t>10. What good support looks like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Check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What good looks like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Repeatable and recoverable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Another operator can run it, retry safely and roll back when needed.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Observable and controlled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Failures, quality and cost are visible; changes are tested and approved.</w:t>
            </w:r>
          </w:p>
        </w:tc>
      </w:tr>
      <w:tr>
        <w:trPr>
          <w:cantSplit/>
        </w:trPr>
        <w:tc>
          <w:tcPr>
            <w:tcW w:type="dxa" w:w="4513"/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Evidence-led and understandable</w:t>
            </w:r>
          </w:p>
        </w:tc>
        <w:tc>
          <w:tcPr>
            <w:tcW w:type="dxa" w:w="4513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Outputs trace to source evidence and non-technical users know when to trust or challenge them.</w:t>
            </w:r>
          </w:p>
        </w:tc>
      </w:tr>
    </w:tbl>
    <w:p>
      <w:pPr>
        <w:spacing w:after="120" w:line="240" w:lineRule="auto"/>
      </w:pPr>
      <w:r>
        <w:rPr>
          <w:rFonts w:ascii="Calibri" w:hAnsi="Calibri"/>
          <w:b w:val="0"/>
          <w:sz w:val="22"/>
        </w:rPr>
        <w:t>Handover complete when AI Operations can run, diagnose and recover the service without the original builder — and BD can explain why a shortlisted signal is there.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