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440180" cy="47752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440180" cy="47752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jc w:val="center"/>
        <w:rPr/>
      </w:pPr>
      <w:r>
        <w:rPr>
          <w:rFonts w:ascii="Calibri" w:hAnsi="Calibri"/>
          <w:b/>
          <w:sz w:val="36"/>
        </w:rPr>
        <w:t>MATCH!CORE</w:t>
      </w:r>
    </w:p>
    <w:p>
      <w:pPr>
        <w:pStyle w:val="Normal"/>
        <w:rPr/>
      </w:pPr>
      <w:r>
        <w:rPr/>
      </w:r>
    </w:p>
    <w:p>
      <w:pPr>
        <w:pStyle w:val="Normal"/>
        <w:rPr/>
      </w:pPr>
      <w:r>
        <w:rPr/>
      </w:r>
    </w:p>
    <w:p>
      <w:pPr>
        <w:pStyle w:val="Normal"/>
        <w:jc w:val="center"/>
        <w:rPr/>
      </w:pPr>
      <w:r>
        <w:rPr>
          <w:rFonts w:ascii="Calibri" w:hAnsi="Calibri"/>
          <w:sz w:val="24"/>
        </w:rPr>
        <w:t>Ciclo Formativo: Desarrollo de Aplicaciones Web</w:t>
      </w:r>
    </w:p>
    <w:p>
      <w:pPr>
        <w:pStyle w:val="Normal"/>
        <w:jc w:val="center"/>
        <w:rPr/>
      </w:pPr>
      <w:r>
        <w:rPr>
          <w:rFonts w:ascii="Calibri" w:hAnsi="Calibri"/>
          <w:sz w:val="24"/>
        </w:rPr>
        <w:t>Curso: 2026-27</w:t>
      </w:r>
    </w:p>
    <w:p>
      <w:pPr>
        <w:pStyle w:val="Normal"/>
        <w:rPr/>
      </w:pPr>
      <w:r>
        <w:rPr/>
      </w:r>
    </w:p>
    <w:p>
      <w:pPr>
        <w:pStyle w:val="Normal"/>
        <w:jc w:val="center"/>
        <w:rPr/>
      </w:pPr>
      <w:r>
        <w:rPr>
          <w:rFonts w:ascii="Calibri" w:hAnsi="Calibri"/>
          <w:b/>
          <w:sz w:val="24"/>
        </w:rPr>
        <w:t>Alumnos:</w:t>
      </w:r>
    </w:p>
    <w:p>
      <w:pPr>
        <w:pStyle w:val="Normal"/>
        <w:jc w:val="center"/>
        <w:rPr/>
      </w:pPr>
      <w:r>
        <w:rPr>
          <w:rFonts w:ascii="Calibri" w:hAnsi="Calibri"/>
          <w:sz w:val="24"/>
        </w:rPr>
        <w:t>David Araiz Saez</w:t>
      </w:r>
    </w:p>
    <w:p>
      <w:pPr>
        <w:pStyle w:val="Normal"/>
        <w:jc w:val="center"/>
        <w:rPr/>
      </w:pPr>
      <w:r>
        <w:rPr>
          <w:rFonts w:ascii="Calibri" w:hAnsi="Calibri"/>
          <w:sz w:val="24"/>
        </w:rPr>
        <w:t>Daniel Bernal Anzano</w:t>
      </w:r>
    </w:p>
    <w:p>
      <w:pPr>
        <w:pStyle w:val="Normal"/>
        <w:jc w:val="center"/>
        <w:rPr/>
      </w:pPr>
      <w:r>
        <w:rPr>
          <w:rFonts w:ascii="Calibri" w:hAnsi="Calibri"/>
          <w:sz w:val="24"/>
        </w:rPr>
        <w:t>Aaron Hernandez Ocejo</w:t>
      </w:r>
    </w:p>
    <w:p>
      <w:pPr>
        <w:pStyle w:val="Normal"/>
        <w:rPr/>
      </w:pPr>
      <w:r>
        <w:rPr/>
      </w:r>
    </w:p>
    <w:p>
      <w:pPr>
        <w:pStyle w:val="Normal"/>
        <w:jc w:val="center"/>
        <w:rPr/>
      </w:pPr>
      <w:r>
        <w:rPr>
          <w:rFonts w:ascii="Calibri" w:hAnsi="Calibri"/>
          <w:sz w:val="24"/>
        </w:rPr>
        <w:t>Tutor: Roberto Marín López</w:t>
      </w:r>
    </w:p>
    <w:p>
      <w:pPr>
        <w:pStyle w:val="Normal"/>
        <w:rPr/>
      </w:pPr>
      <w:r>
        <w:rPr/>
      </w:r>
    </w:p>
    <w:p>
      <w:pPr>
        <w:pStyle w:val="Normal"/>
        <w:rPr/>
      </w:pPr>
      <w:r>
        <w:rPr/>
      </w:r>
    </w:p>
    <w:p>
      <w:pPr>
        <w:pStyle w:val="Normal"/>
        <w:jc w:val="center"/>
        <w:rPr/>
      </w:pPr>
      <w:r>
        <w:rPr>
          <w:rFonts w:ascii="Calibri" w:hAnsi="Calibri"/>
          <w:sz w:val="24"/>
        </w:rPr>
        <w:t>CPIFP Los Enlaces</w:t>
      </w:r>
    </w:p>
    <w:p>
      <w:pPr>
        <w:pStyle w:val="Normal"/>
        <w:jc w:val="center"/>
        <w:rPr/>
      </w:pPr>
      <w:r>
        <w:rPr>
          <w:rFonts w:ascii="Calibri" w:hAnsi="Calibri"/>
          <w:sz w:val="24"/>
        </w:rPr>
        <w:t>julio de 2027</w:t>
      </w:r>
    </w:p>
    <w:p>
      <w:pPr>
        <w:pStyle w:val="Normal"/>
        <w:rPr/>
      </w:pPr>
      <w:r>
        <w:rPr/>
      </w:r>
      <w:r>
        <w:br w:type="page"/>
      </w:r>
    </w:p>
    <w:p>
      <w:pPr>
        <w:pStyle w:val="Normal"/>
        <w:spacing w:before="0" w:after="240"/>
        <w:rPr/>
      </w:pPr>
      <w:r>
        <w:rPr>
          <w:rFonts w:ascii="Arial" w:hAnsi="Arial"/>
          <w:b/>
          <w:color w:val="1F497D"/>
          <w:sz w:val="28"/>
        </w:rPr>
        <w:t>ÍNDICE</w:t>
      </w:r>
    </w:p>
    <w:sdt>
      <w:sdtPr>
        <w:docPartObj>
          <w:docPartGallery w:val="Table of Contents"/>
          <w:docPartUnique w:val="true"/>
        </w:docPartObj>
      </w:sdtPr>
      <w:sdtContent>
        <w:p>
          <w:pPr>
            <w:pStyle w:val="TOC1"/>
            <w:tabs>
              <w:tab w:val="clear" w:pos="709"/>
              <w:tab w:val="left" w:pos="440" w:leader="none"/>
              <w:tab w:val="right" w:pos="10346" w:leader="dot"/>
            </w:tabs>
            <w:rPr/>
          </w:pPr>
          <w:r>
            <w:fldChar w:fldCharType="begin"/>
          </w:r>
          <w:r>
            <w:rPr>
              <w:webHidden/>
              <w:rStyle w:val="IndexLink"/>
            </w:rPr>
            <w:instrText xml:space="preserve"> TOC \z \o "1-3" \u \h</w:instrText>
          </w:r>
          <w:r>
            <w:rPr>
              <w:webHidden/>
              <w:rStyle w:val="IndexLink"/>
            </w:rPr>
            <w:fldChar w:fldCharType="separate"/>
          </w:r>
          <w:hyperlink w:anchor="__RefHeading___Toc98_9869144">
            <w:r>
              <w:rPr>
                <w:webHidden/>
                <w:rStyle w:val="IndexLink"/>
              </w:rPr>
              <w:t>1.</w:t>
              <w:tab/>
              <w:t>DESCRIPCIÓN DEL PROYECTO</w:t>
              <w:tab/>
              <w:t>3</w:t>
            </w:r>
          </w:hyperlink>
        </w:p>
        <w:p>
          <w:pPr>
            <w:pStyle w:val="TOC2"/>
            <w:tabs>
              <w:tab w:val="clear" w:pos="709"/>
              <w:tab w:val="left" w:pos="880" w:leader="none"/>
              <w:tab w:val="right" w:pos="10346" w:leader="dot"/>
            </w:tabs>
            <w:rPr/>
          </w:pPr>
          <w:hyperlink w:anchor="__RefHeading___Toc100_9869144">
            <w:r>
              <w:rPr>
                <w:webHidden/>
                <w:rStyle w:val="IndexLink"/>
              </w:rPr>
              <w:t>1.1.</w:t>
              <w:tab/>
              <w:t>Contexto</w:t>
              <w:tab/>
              <w:t>3</w:t>
            </w:r>
          </w:hyperlink>
        </w:p>
        <w:p>
          <w:pPr>
            <w:pStyle w:val="TOC3"/>
            <w:tabs>
              <w:tab w:val="clear" w:pos="709"/>
              <w:tab w:val="left" w:pos="1320" w:leader="none"/>
              <w:tab w:val="right" w:pos="10346" w:leader="dot"/>
            </w:tabs>
            <w:rPr/>
          </w:pPr>
          <w:hyperlink w:anchor="__RefHeading___Toc102_9869144">
            <w:r>
              <w:rPr>
                <w:webHidden/>
                <w:rStyle w:val="IndexLink"/>
              </w:rPr>
              <w:t>1.1.1.</w:t>
              <w:tab/>
              <w:t>Ámbito y entorno</w:t>
              <w:tab/>
              <w:t>3</w:t>
            </w:r>
          </w:hyperlink>
        </w:p>
        <w:p>
          <w:pPr>
            <w:pStyle w:val="TOC3"/>
            <w:tabs>
              <w:tab w:val="clear" w:pos="709"/>
              <w:tab w:val="left" w:pos="1320" w:leader="none"/>
              <w:tab w:val="right" w:pos="10346" w:leader="dot"/>
            </w:tabs>
            <w:rPr/>
          </w:pPr>
          <w:hyperlink w:anchor="__RefHeading___Toc104_9869144">
            <w:r>
              <w:rPr>
                <w:webHidden/>
                <w:rStyle w:val="IndexLink"/>
              </w:rPr>
              <w:t>1.1.2.</w:t>
              <w:tab/>
              <w:t>Análisis de la realidad</w:t>
              <w:tab/>
              <w:t>3</w:t>
            </w:r>
          </w:hyperlink>
        </w:p>
        <w:p>
          <w:pPr>
            <w:pStyle w:val="TOC3"/>
            <w:tabs>
              <w:tab w:val="clear" w:pos="709"/>
              <w:tab w:val="left" w:pos="1320" w:leader="none"/>
              <w:tab w:val="right" w:pos="10346" w:leader="dot"/>
            </w:tabs>
            <w:rPr/>
          </w:pPr>
          <w:hyperlink w:anchor="__RefHeading___Toc106_9869144">
            <w:r>
              <w:rPr>
                <w:webHidden/>
                <w:rStyle w:val="IndexLink"/>
              </w:rPr>
              <w:t>1.1.3.</w:t>
              <w:tab/>
              <w:t>Solución y justificación</w:t>
              <w:tab/>
              <w:t>4</w:t>
            </w:r>
          </w:hyperlink>
        </w:p>
        <w:p>
          <w:pPr>
            <w:pStyle w:val="TOC3"/>
            <w:tabs>
              <w:tab w:val="clear" w:pos="709"/>
              <w:tab w:val="left" w:pos="1320" w:leader="none"/>
              <w:tab w:val="right" w:pos="10346" w:leader="dot"/>
            </w:tabs>
            <w:rPr/>
          </w:pPr>
          <w:hyperlink w:anchor="__RefHeading___Toc108_9869144">
            <w:r>
              <w:rPr>
                <w:webHidden/>
                <w:rStyle w:val="IndexLink"/>
              </w:rPr>
              <w:t>1.1.4.</w:t>
              <w:tab/>
              <w:t>Destinatarios</w:t>
              <w:tab/>
              <w:t>4</w:t>
            </w:r>
          </w:hyperlink>
        </w:p>
        <w:p>
          <w:pPr>
            <w:pStyle w:val="TOC2"/>
            <w:tabs>
              <w:tab w:val="clear" w:pos="709"/>
              <w:tab w:val="left" w:pos="880" w:leader="none"/>
              <w:tab w:val="right" w:pos="10346" w:leader="dot"/>
            </w:tabs>
            <w:rPr/>
          </w:pPr>
          <w:hyperlink w:anchor="__RefHeading___Toc110_9869144">
            <w:r>
              <w:rPr>
                <w:webHidden/>
                <w:rStyle w:val="IndexLink"/>
              </w:rPr>
              <w:t>1.2.</w:t>
              <w:tab/>
              <w:t>Objetivo en castellano</w:t>
              <w:tab/>
              <w:t>5</w:t>
            </w:r>
          </w:hyperlink>
        </w:p>
        <w:p>
          <w:pPr>
            <w:pStyle w:val="TOC2"/>
            <w:tabs>
              <w:tab w:val="clear" w:pos="709"/>
              <w:tab w:val="left" w:pos="880" w:leader="none"/>
              <w:tab w:val="right" w:pos="10346" w:leader="dot"/>
            </w:tabs>
            <w:rPr/>
          </w:pPr>
          <w:hyperlink w:anchor="__RefHeading___Toc112_9869144">
            <w:r>
              <w:rPr>
                <w:webHidden/>
                <w:rStyle w:val="IndexLink"/>
              </w:rPr>
              <w:t>1.3.</w:t>
              <w:tab/>
              <w:t>Objetivo en inglés</w:t>
              <w:tab/>
              <w:t>5</w:t>
            </w:r>
          </w:hyperlink>
        </w:p>
        <w:p>
          <w:pPr>
            <w:pStyle w:val="TOC2"/>
            <w:tabs>
              <w:tab w:val="clear" w:pos="709"/>
              <w:tab w:val="left" w:pos="880" w:leader="none"/>
              <w:tab w:val="right" w:pos="10346" w:leader="dot"/>
            </w:tabs>
            <w:rPr/>
          </w:pPr>
          <w:hyperlink w:anchor="__RefHeading___Toc114_9869144">
            <w:r>
              <w:rPr>
                <w:webHidden/>
                <w:rStyle w:val="IndexLink"/>
              </w:rPr>
              <w:t>1.4.</w:t>
              <w:tab/>
              <w:t>Marco legal si procede</w:t>
              <w:tab/>
              <w:t>5</w:t>
            </w:r>
          </w:hyperlink>
          <w:r>
            <w:rPr>
              <w:rStyle w:val="IndexLink"/>
            </w:rPr>
            <w:fldChar w:fldCharType="end"/>
          </w:r>
        </w:p>
      </w:sdtContent>
    </w:sdt>
    <w:p>
      <w:pPr>
        <w:pStyle w:val="Normal"/>
        <w:widowControl w:val="false"/>
        <w:suppressAutoHyphens w:val="true"/>
        <w:bidi w:val="0"/>
        <w:spacing w:before="0" w:after="0"/>
        <w:jc w:val="left"/>
        <w:rPr>
          <w:rFonts w:ascii="Liberation Serif;Times New Roman" w:hAnsi="Liberation Serif;Times New Roman" w:eastAsia="Droid Sans Fallback" w:cs="FreeSans;Arial"/>
          <w:color w:val="auto"/>
          <w:kern w:val="2"/>
          <w:sz w:val="24"/>
          <w:szCs w:val="24"/>
          <w:lang w:val="es-ES" w:eastAsia="zh-CN" w:bidi="hi-IN"/>
        </w:rPr>
      </w:pPr>
      <w:r>
        <w:rPr>
          <w:rFonts w:eastAsia="Droid Sans Fallback" w:cs="FreeSans;Arial"/>
          <w:color w:val="auto"/>
          <w:kern w:val="2"/>
          <w:sz w:val="24"/>
          <w:szCs w:val="24"/>
          <w:lang w:val="es-ES" w:eastAsia="zh-CN" w:bidi="hi-IN"/>
        </w:rPr>
      </w:r>
      <w:r>
        <w:br w:type="page"/>
      </w:r>
    </w:p>
    <w:p>
      <w:pPr>
        <w:pStyle w:val="Heading1"/>
        <w:spacing w:before="0" w:after="60"/>
        <w:ind w:hanging="357" w:left="357" w:right="0"/>
        <w:rPr/>
      </w:pPr>
      <w:bookmarkStart w:id="0" w:name="__RefHeading___Toc98_9869144"/>
      <w:bookmarkEnd w:id="0"/>
      <w:r>
        <w:rPr/>
        <w:t>DESCRIPCIÓN DEL PROYECTO</w:t>
      </w:r>
    </w:p>
    <w:p>
      <w:pPr>
        <w:pStyle w:val="Heading2"/>
        <w:ind w:hanging="431" w:left="567" w:right="0"/>
        <w:rPr/>
      </w:pPr>
      <w:bookmarkStart w:id="1" w:name="__RefHeading___Toc100_9869144"/>
      <w:bookmarkEnd w:id="1"/>
      <w:r>
        <w:rPr/>
        <w:t>Contexto</w:t>
      </w:r>
    </w:p>
    <w:p>
      <w:pPr>
        <w:pStyle w:val="Heading3"/>
        <w:ind w:hanging="505" w:left="680" w:right="0"/>
        <w:rPr/>
      </w:pPr>
      <w:bookmarkStart w:id="2" w:name="__RefHeading___Toc102_9869144"/>
      <w:bookmarkEnd w:id="2"/>
      <w:r>
        <w:rPr/>
        <w:t>Ámbito y entorno</w:t>
      </w:r>
    </w:p>
    <w:p>
      <w:pPr>
        <w:pStyle w:val="Normal"/>
        <w:spacing w:before="0" w:after="120" w:line="240" w:lineRule="auto"/>
        <w:ind w:firstLine="567"/>
        <w:jc w:val="both"/>
      </w:pPr>
      <w:r>
        <w:rPr>
          <w:rFonts w:ascii="Calibri" w:hAnsi="Calibri" w:cs="Calibri"/>
          <w:sz w:val="24"/>
          <w:szCs w:val="24"/>
        </w:rPr>
        <w:t xml:space="preserve">MATCH!CORE es un proyecto que no se realiza para una empresa o un cliente concreto, sino que nace por motivación propia de los tres integrantes del equipo, alumnos del segundo curso del Ciclo Formativo de Grado Superior en Desarrollo de Aplicaciones Web en el CPIFP Los Enlaces de Zaragoza.</w:t>
      </w:r>
    </w:p>
    <w:p>
      <w:pPr>
        <w:pStyle w:val="Normal"/>
        <w:spacing w:before="0" w:after="120" w:line="240" w:lineRule="auto"/>
        <w:ind w:firstLine="567"/>
        <w:jc w:val="both"/>
      </w:pPr>
      <w:r>
        <w:rPr>
          <w:rFonts w:ascii="Calibri" w:hAnsi="Calibri" w:cs="Calibri"/>
          <w:sz w:val="24"/>
          <w:szCs w:val="24"/>
        </w:rPr>
        <w:t xml:space="preserve">El proyecto se sitúa en el ámbito del deporte de equipo, en concreto del fútbol y del fútbol sala, y se centra en el trabajo que realiza el cuerpo técnico durante los partidos: anotar lo que ocurre en el campo, controlar los minutos que juega cada jugador y tomar decisiones a partir de esa información.</w:t>
      </w:r>
    </w:p>
    <w:p>
      <w:pPr>
        <w:pStyle w:val="Normal"/>
        <w:spacing w:before="0" w:after="120" w:line="240" w:lineRule="auto"/>
        <w:ind w:firstLine="567"/>
        <w:jc w:val="both"/>
      </w:pPr>
      <w:r>
        <w:rPr>
          <w:rFonts w:ascii="Calibri" w:hAnsi="Calibri" w:cs="Calibri"/>
          <w:sz w:val="24"/>
          <w:szCs w:val="24"/>
        </w:rPr>
        <w:t xml:space="preserve">La motivación surge del interés del equipo por el deporte y de una situación que se repite en las categorías base y amateur. En estos equipos es habitual que el entrenador o un ayudante lleve el control del partido en papel o de memoria: quién marca, cuántas faltas acumula el equipo, qué jugador tiene una tarjeta amarilla o cuántos minutos lleva cada uno en el campo. Esta forma de trabajar provoca errores, hace que se pierda información y dificulta mucho el análisis posterior del rendimiento de la plantilla.</w:t>
      </w:r>
    </w:p>
    <w:p>
      <w:pPr>
        <w:pStyle w:val="Normal"/>
        <w:spacing w:before="0" w:after="120" w:line="240" w:lineRule="auto"/>
        <w:ind w:firstLine="567"/>
        <w:jc w:val="both"/>
      </w:pPr>
      <w:r>
        <w:rPr>
          <w:rFonts w:ascii="Calibri" w:hAnsi="Calibri" w:cs="Calibri"/>
          <w:sz w:val="24"/>
          <w:szCs w:val="24"/>
        </w:rPr>
        <w:t xml:space="preserve">A esto se suma el interés por unir en un mismo proyecto las tecnologías web que se estudian en el ciclo con el uso de dispositivos de sensorización, un campo en crecimiento dentro del deporte que, por su coste, suele quedar fuera del alcance de los clubes con pocos recursos.</w:t>
      </w:r>
    </w:p>
    <w:p>
      <w:pPr>
        <w:pStyle w:val="Heading3"/>
        <w:ind w:hanging="505" w:left="680" w:right="0"/>
        <w:rPr/>
      </w:pPr>
      <w:bookmarkStart w:id="3" w:name="__RefHeading___Toc104_9869144"/>
      <w:bookmarkEnd w:id="3"/>
      <w:r>
        <w:rPr/>
        <w:t>Análisis de la realidad</w:t>
      </w:r>
    </w:p>
    <w:p>
      <w:pPr>
        <w:pStyle w:val="Normal"/>
        <w:spacing w:before="0" w:after="120" w:line="240" w:lineRule="auto"/>
        <w:ind w:firstLine="567"/>
        <w:jc w:val="both"/>
      </w:pPr>
      <w:r>
        <w:rPr>
          <w:rFonts w:ascii="Calibri" w:hAnsi="Calibri" w:cs="Calibri"/>
          <w:sz w:val="24"/>
          <w:szCs w:val="24"/>
        </w:rPr>
        <w:t xml:space="preserve">En la actualidad existen varias aplicaciones relacionadas con el seguimiento de partidos de fútbol, aunque la mayoría no responde a las necesidades del cuerpo técnico de un club amateur. Estas aplicaciones se pueden agrupar en tres tipos: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Aplicaciones de resultados para aficionados: </w:t>
      </w:r>
      <w:r>
        <w:rPr>
          <w:rFonts w:ascii="Calibri" w:hAnsi="Calibri" w:cs="Calibri"/>
          <w:sz w:val="24"/>
          <w:szCs w:val="24"/>
        </w:rPr>
        <w:t xml:space="preserve">como Flashscore o Sofascore. Muestran marcadores y estadísticas de competiciones profesionales en tiempo real, pero están pensadas para consultar información, no para que un entrenador registre lo que ocurre en su propio partido.</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Herramientas profesionales de análisis y monitorización: </w:t>
      </w:r>
      <w:r>
        <w:rPr>
          <w:rFonts w:ascii="Calibri" w:hAnsi="Calibri" w:cs="Calibri"/>
          <w:sz w:val="24"/>
          <w:szCs w:val="24"/>
        </w:rPr>
        <w:t xml:space="preserve">como Wyscout, Hudl o los sistemas GPS de Catapult y STATSports. Ofrecen análisis de vídeo, estadísticas avanzadas y datos físicos muy completos, pero tienen un coste elevado y requieren personal especializado, por lo que no están al alcance de los clubes pequeños.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Aplicaciones de gestión de clubes y equipos: </w:t>
      </w:r>
      <w:r>
        <w:rPr>
          <w:rFonts w:ascii="Calibri" w:hAnsi="Calibri" w:cs="Calibri"/>
          <w:sz w:val="24"/>
          <w:szCs w:val="24"/>
        </w:rPr>
        <w:t xml:space="preserve">se centran en las convocatorias, los entrenamientos o la comunicación con las familias. En general, no permiten registrar eventos en directo de forma rápida ni asociarlos a cada jugador.</w:t>
      </w:r>
    </w:p>
    <w:p>
      <w:pPr>
        <w:pStyle w:val="Normal"/>
        <w:spacing w:before="0" w:after="120" w:line="240" w:lineRule="auto"/>
        <w:ind w:firstLine="567"/>
        <w:jc w:val="both"/>
      </w:pPr>
      <w:r>
        <w:rPr>
          <w:rFonts w:ascii="Calibri" w:hAnsi="Calibri" w:cs="Calibri"/>
          <w:sz w:val="24"/>
          <w:szCs w:val="24"/>
        </w:rPr>
        <w:t xml:space="preserve">Como crítica constructiva, se observa que ninguna de estas opciones reúne en una sola herramienta, sencilla y asequible, el registro en directo de los eventos del partido por jugador, el control de minutos, faltas y tarjetas, el histórico de estadísticas y la integración con sensores de carga física. Además, muchas de ellas no están pensadas para usarse con rapidez desde una tablet o un móvil a pie de campo, donde el entrenador dispone de muy poco tiempo para anotar cada acción. En el caso del fútbol sala, el reglamento hace que el control de las faltas acumuladas y de los cambios sea especialmente importante y exija un seguimiento constante durante todo el partido.</w:t>
      </w:r>
    </w:p>
    <w:p>
      <w:pPr>
        <w:pStyle w:val="Normal"/>
        <w:spacing w:before="0" w:after="120" w:line="240" w:lineRule="auto"/>
        <w:ind w:firstLine="567"/>
        <w:jc w:val="both"/>
      </w:pPr>
      <w:r>
        <w:rPr>
          <w:rFonts w:ascii="Calibri" w:hAnsi="Calibri" w:cs="Calibri"/>
          <w:sz w:val="24"/>
          <w:szCs w:val="24"/>
        </w:rPr>
        <w:t xml:space="preserve">MATCH!CORE es un proyecto que parte de cero. No se trata de una actualización, ampliación ni adaptación de un desarrollo anterior: el equipo diseña y programa la aplicación completa, desde la base de datos hasta la interfaz. Sí se emplean herramientas y tecnologías ya disponibles, como HTML5, CSS3, JavaScript, Node.js, un gestor de bases de datos y Git y GitHub para el control de versiones.</w:t>
      </w:r>
    </w:p>
    <w:p>
      <w:pPr>
        <w:pStyle w:val="Heading3"/>
        <w:ind w:hanging="505" w:left="680" w:right="0"/>
        <w:rPr/>
      </w:pPr>
      <w:bookmarkStart w:id="4" w:name="__RefHeading___Toc106_9869144"/>
      <w:bookmarkEnd w:id="4"/>
      <w:r>
        <w:rPr/>
        <w:t>Solución y justificación</w:t>
      </w:r>
    </w:p>
    <w:p>
      <w:pPr>
        <w:pStyle w:val="Normal"/>
        <w:spacing w:before="0" w:after="120" w:line="240" w:lineRule="auto"/>
        <w:ind w:firstLine="567"/>
        <w:jc w:val="both"/>
      </w:pPr>
      <w:r>
        <w:rPr>
          <w:rFonts w:ascii="Calibri" w:hAnsi="Calibri" w:cs="Calibri"/>
          <w:sz w:val="24"/>
          <w:szCs w:val="24"/>
        </w:rPr>
        <w:t xml:space="preserve">A partir de las necesidades detectadas, se propone desarrollar MATCH!CORE, una aplicación web que permite al cuerpo técnico seguir y registrar en tiempo real lo que ocurre en un partido de fútbol o fútbol sala. Las soluciones que aporta son las siguientes: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Registro rápido de eventos por jugador: </w:t>
      </w:r>
      <w:r>
        <w:rPr>
          <w:rFonts w:ascii="Calibri" w:hAnsi="Calibri" w:cs="Calibri"/>
          <w:sz w:val="24"/>
          <w:szCs w:val="24"/>
        </w:rPr>
        <w:t xml:space="preserve">goles, faltas, tarjetas amarillas y rojas, cambios y minutos jugados, con pocos toques en la pantalla.</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Interfaz adaptada a tablets y móviles: </w:t>
      </w:r>
      <w:r>
        <w:rPr>
          <w:rFonts w:ascii="Calibri" w:hAnsi="Calibri" w:cs="Calibri"/>
          <w:sz w:val="24"/>
          <w:szCs w:val="24"/>
        </w:rPr>
        <w:t xml:space="preserve">botones grandes y una disposición clara para usarla a pie de campo sin perder de vista el partido.</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Control automático del partido: </w:t>
      </w:r>
      <w:r>
        <w:rPr>
          <w:rFonts w:ascii="Calibri" w:hAnsi="Calibri" w:cs="Calibri"/>
          <w:sz w:val="24"/>
          <w:szCs w:val="24"/>
        </w:rPr>
        <w:t xml:space="preserve">tiempo de juego, minutos de cada jugador y faltas acumuladas del equipo.</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Histórico de partidos y estadísticas: </w:t>
      </w:r>
      <w:r>
        <w:rPr>
          <w:rFonts w:ascii="Calibri" w:hAnsi="Calibri" w:cs="Calibri"/>
          <w:sz w:val="24"/>
          <w:szCs w:val="24"/>
        </w:rPr>
        <w:t xml:space="preserve">datos por jugador y por equipo para analizar el rendimiento a lo largo de la temporada.</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Integración con dispositivos de sensorización: </w:t>
      </w:r>
      <w:r>
        <w:rPr>
          <w:rFonts w:ascii="Calibri" w:hAnsi="Calibri" w:cs="Calibri"/>
          <w:sz w:val="24"/>
          <w:szCs w:val="24"/>
        </w:rPr>
        <w:t xml:space="preserve">seguimiento de la carga física de los jugadores, como la frecuencia cardiaca, durante el partido.</w:t>
      </w:r>
    </w:p>
    <w:p>
      <w:pPr>
        <w:pStyle w:val="Normal"/>
        <w:spacing w:before="0" w:after="120" w:line="240" w:lineRule="auto"/>
        <w:ind w:firstLine="567"/>
        <w:jc w:val="both"/>
      </w:pPr>
      <w:r>
        <w:rPr>
          <w:rFonts w:ascii="Calibri" w:hAnsi="Calibri" w:cs="Calibri"/>
          <w:sz w:val="24"/>
          <w:szCs w:val="24"/>
        </w:rPr>
        <w:t xml:space="preserve">Se elige una aplicación web porque funciona en cualquier dispositivo con navegador, sin necesidad de instalar nada ni de desarrollar versiones distintas para cada sistema operativo. Esto reduce el coste para los clubes, que pueden usar las tablets o los móviles que ya tienen. El diseño adaptable hace que la herramienta resulte cómoda tanto en una pantalla pequeña, durante el partido, como en un ordenador, donde el entrenador revisa las estadísticas después del encuentro.</w:t>
      </w:r>
    </w:p>
    <w:p>
      <w:pPr>
        <w:pStyle w:val="Normal"/>
        <w:spacing w:before="0" w:after="120" w:line="240" w:lineRule="auto"/>
        <w:ind w:firstLine="567"/>
        <w:jc w:val="both"/>
      </w:pPr>
      <w:r>
        <w:rPr>
          <w:rFonts w:ascii="Calibri" w:hAnsi="Calibri" w:cs="Calibri"/>
          <w:sz w:val="24"/>
          <w:szCs w:val="24"/>
        </w:rPr>
        <w:t xml:space="preserve">Además, la arquitectura se plantea de forma modular y escalable. El proyecto se centra en el fútbol y el fútbol sala, pero esta organización permite adaptarlo en el futuro a otros deportes de equipo sin rehacer la aplicación.</w:t>
      </w:r>
    </w:p>
    <w:p>
      <w:pPr>
        <w:pStyle w:val="Heading3"/>
        <w:ind w:hanging="505" w:left="680" w:right="0"/>
        <w:rPr/>
      </w:pPr>
      <w:bookmarkStart w:id="5" w:name="__RefHeading___Toc108_9869144"/>
      <w:bookmarkEnd w:id="5"/>
      <w:r>
        <w:rPr/>
        <w:t>Destinatarios</w:t>
      </w:r>
    </w:p>
    <w:p>
      <w:pPr>
        <w:pStyle w:val="Normal"/>
        <w:spacing w:before="0" w:after="120" w:line="240" w:lineRule="auto"/>
        <w:ind w:firstLine="567"/>
        <w:jc w:val="both"/>
      </w:pPr>
      <w:r>
        <w:rPr>
          <w:rFonts w:ascii="Calibri" w:hAnsi="Calibri" w:cs="Calibri"/>
          <w:sz w:val="24"/>
          <w:szCs w:val="24"/>
        </w:rPr>
        <w:t xml:space="preserve">MATCH!CORE va dirigida principalmente a los cuerpos técnicos de clubes de fútbol y fútbol sala de categorías base y amateur, que necesitan una herramienta sencilla y asequible para seguir sus partidos. Se distinguen los siguientes grupos de usuarios y sus roles: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Entrenador: </w:t>
      </w:r>
      <w:r>
        <w:rPr>
          <w:rFonts w:ascii="Calibri" w:hAnsi="Calibri" w:cs="Calibri"/>
          <w:sz w:val="24"/>
          <w:szCs w:val="24"/>
        </w:rPr>
        <w:t xml:space="preserve">es el usuario principal. Gestiona la plantilla, prepara la convocatoria, registra los eventos durante el partido y consulta las estadísticas y los datos de los sensores para tomar decisiones.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Cuerpo técnico: </w:t>
      </w:r>
      <w:r>
        <w:rPr>
          <w:rFonts w:ascii="Calibri" w:hAnsi="Calibri" w:cs="Calibri"/>
          <w:sz w:val="24"/>
          <w:szCs w:val="24"/>
        </w:rPr>
        <w:t xml:space="preserve">el segundo entrenador, el delegado o el preparador físico ayudan al entrenador a registrar los eventos en directo y a revisar la información. El preparador físico se centra en los datos de carga física.</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Club: </w:t>
      </w:r>
      <w:r>
        <w:rPr>
          <w:rFonts w:ascii="Calibri" w:hAnsi="Calibri" w:cs="Calibri"/>
          <w:sz w:val="24"/>
          <w:szCs w:val="24"/>
        </w:rPr>
        <w:t xml:space="preserve">administra sus equipos, da de alta a los miembros del cuerpo técnico y consulta el histórico de todos sus equipos.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Jugadores: </w:t>
      </w:r>
      <w:r>
        <w:rPr>
          <w:rFonts w:ascii="Calibri" w:hAnsi="Calibri" w:cs="Calibri"/>
          <w:sz w:val="24"/>
          <w:szCs w:val="24"/>
        </w:rPr>
        <w:t xml:space="preserve">en principio no acceden a la aplicación, pero son los protagonistas de los datos que se registran.</w:t>
      </w:r>
    </w:p>
    <w:p>
      <w:pPr>
        <w:pStyle w:val="Heading2"/>
        <w:ind w:hanging="431" w:left="567" w:right="0"/>
        <w:rPr/>
      </w:pPr>
      <w:bookmarkStart w:id="6" w:name="__RefHeading___Toc110_9869144"/>
      <w:bookmarkEnd w:id="6"/>
      <w:r>
        <w:rPr/>
        <w:t>Objetivo en castellano</w:t>
      </w:r>
    </w:p>
    <w:p>
      <w:pPr>
        <w:pStyle w:val="Normal"/>
        <w:spacing w:before="0" w:after="120" w:line="240" w:lineRule="auto"/>
        <w:ind w:firstLine="567"/>
        <w:jc w:val="both"/>
      </w:pPr>
      <w:r>
        <w:rPr>
          <w:rFonts w:ascii="Calibri" w:hAnsi="Calibri" w:cs="Calibri"/>
          <w:sz w:val="24"/>
          <w:szCs w:val="24"/>
        </w:rPr>
        <w:t xml:space="preserve">El objetivo del proyecto es desarrollar una aplicación web adaptable que permite al cuerpo técnico de un equipo de fútbol o fútbol sala gestionar y seguir sus partidos en tiempo real. La aplicación facilita el registro rápido de los sucesos del encuentro, como goles, faltas, tarjetas y minutos jugados, asociados a cada jugador de la plantilla, y está optimizada para su uso desde tablets y móviles a pie de campo.</w:t>
      </w:r>
    </w:p>
    <w:p>
      <w:pPr>
        <w:pStyle w:val="Normal"/>
        <w:spacing w:before="0" w:after="120" w:line="240" w:lineRule="auto"/>
        <w:ind w:firstLine="567"/>
        <w:jc w:val="both"/>
      </w:pPr>
      <w:r>
        <w:rPr>
          <w:rFonts w:ascii="Calibri" w:hAnsi="Calibri" w:cs="Calibri"/>
          <w:sz w:val="24"/>
          <w:szCs w:val="24"/>
        </w:rPr>
        <w:t xml:space="preserve">Además, MATCH!CORE almacena el histórico de partidos y las estadísticas de los jugadores para su análisis posterior, e integra dispositivos de sensorización que permiten seguir la carga física y el rendimiento de los jugadores durante el partido.</w:t>
      </w:r>
    </w:p>
    <w:p>
      <w:pPr>
        <w:pStyle w:val="Heading2"/>
        <w:ind w:hanging="431" w:left="567" w:right="0"/>
        <w:rPr/>
      </w:pPr>
      <w:bookmarkStart w:id="7" w:name="__RefHeading___Toc112_9869144"/>
      <w:bookmarkEnd w:id="7"/>
      <w:r>
        <w:rPr/>
        <w:t>Objetivo en inglés</w:t>
      </w:r>
    </w:p>
    <w:p>
      <w:pPr>
        <w:pStyle w:val="Normal"/>
        <w:spacing w:before="0" w:after="120" w:line="240" w:lineRule="auto"/>
        <w:ind w:firstLine="567"/>
        <w:jc w:val="both"/>
      </w:pPr>
      <w:r>
        <w:rPr>
          <w:rFonts w:ascii="Calibri" w:hAnsi="Calibri" w:cs="Calibri"/>
          <w:sz w:val="24"/>
          <w:szCs w:val="24"/>
          <w:lang w:val="en-GB"/>
        </w:rPr>
        <w:t xml:space="preserve">The aim of the project is to develop a responsive web application for football and futsal coaching staff. It helps them manage and follow their matches in real time. Coaches can quickly record match events, such as goals, fouls, cards and minutes played, for each player in the squad. The application is designed for tablets and smartphones, so it is easy to use on the sideline.</w:t>
      </w:r>
    </w:p>
    <w:p>
      <w:pPr>
        <w:pStyle w:val="Normal"/>
        <w:spacing w:before="0" w:after="120" w:line="240" w:lineRule="auto"/>
        <w:ind w:firstLine="567"/>
        <w:jc w:val="both"/>
      </w:pPr>
      <w:r>
        <w:rPr>
          <w:rFonts w:ascii="Calibri" w:hAnsi="Calibri" w:cs="Calibri"/>
          <w:sz w:val="24"/>
          <w:szCs w:val="24"/>
          <w:lang w:val="en-GB"/>
        </w:rPr>
        <w:t xml:space="preserve">MATCH!CORE also stores match history and player statistics for later analysis. In addition, it connects to wearable sensors to monitor the physical load and performance of each player during the match.</w:t>
      </w:r>
    </w:p>
    <w:p>
      <w:pPr>
        <w:pStyle w:val="Heading2"/>
        <w:ind w:hanging="431" w:left="567" w:right="0"/>
        <w:rPr/>
      </w:pPr>
      <w:bookmarkStart w:id="8" w:name="__RefHeading___Toc114_9869144"/>
      <w:bookmarkEnd w:id="8"/>
      <w:r>
        <w:rPr/>
        <w:t>Marco legal si procede</w:t>
      </w:r>
    </w:p>
    <w:p>
      <w:pPr>
        <w:pStyle w:val="Normal"/>
        <w:spacing w:before="0" w:after="120" w:line="240" w:lineRule="auto"/>
        <w:ind w:firstLine="567"/>
        <w:jc w:val="both"/>
      </w:pPr>
      <w:r>
        <w:rPr>
          <w:rFonts w:ascii="Calibri" w:hAnsi="Calibri" w:cs="Calibri"/>
          <w:sz w:val="24"/>
          <w:szCs w:val="24"/>
        </w:rPr>
        <w:t xml:space="preserve">Sí procede. MATCH!CORE trata datos personales de terceros, ya que almacena información de los jugadores (nombre, fecha de nacimiento, dorsal y estadísticas) y de los miembros del cuerpo técnico que usan la aplicación. Por ello, su desarrollo y su funcionamiento están sujetos a la siguiente normativa:</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Reglamento (UE) 2016/679 </w:t>
      </w:r>
      <w:r>
        <w:rPr>
          <w:rFonts w:ascii="Calibri" w:hAnsi="Calibri" w:cs="Calibri"/>
          <w:sz w:val="24"/>
          <w:szCs w:val="24"/>
        </w:rPr>
        <w:t xml:space="preserve">General de Protección de Datos (RGPD).</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Ley Orgánica 3/2018, </w:t>
      </w:r>
      <w:r>
        <w:rPr>
          <w:rFonts w:ascii="Calibri" w:hAnsi="Calibri" w:cs="Calibri"/>
          <w:sz w:val="24"/>
          <w:szCs w:val="24"/>
        </w:rPr>
        <w:t xml:space="preserve">de 5 de diciembre, de Protección de Datos Personales y garantía de los derechos digitales (LOPDGDD).</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Ley 34/2002, </w:t>
      </w:r>
      <w:r>
        <w:rPr>
          <w:rFonts w:ascii="Calibri" w:hAnsi="Calibri" w:cs="Calibri"/>
          <w:sz w:val="24"/>
          <w:szCs w:val="24"/>
        </w:rPr>
        <w:t xml:space="preserve">de 11 de julio, de servicios de la sociedad de la información y de comercio electrónico (LSSI), en lo relativo a la información legal del sitio web y al uso de cookies.</w:t>
      </w:r>
    </w:p>
    <w:p>
      <w:pPr>
        <w:pStyle w:val="Normal"/>
        <w:spacing w:before="0" w:after="120" w:line="240" w:lineRule="auto"/>
        <w:ind w:firstLine="567"/>
        <w:jc w:val="both"/>
      </w:pPr>
      <w:r>
        <w:rPr>
          <w:rFonts w:ascii="Calibri" w:hAnsi="Calibri" w:cs="Calibri"/>
          <w:sz w:val="24"/>
          <w:szCs w:val="24"/>
        </w:rPr>
        <w:t xml:space="preserve">Los datos que recogen los sensores, como la frecuencia cardiaca, se consideran datos de salud y forman parte de las categorías especiales de datos del artículo 9 del RGPD. Su tratamiento requiere el consentimiento explícito del interesado y medidas de seguridad reforzadas.</w:t>
      </w:r>
    </w:p>
    <w:p>
      <w:pPr>
        <w:pStyle w:val="Normal"/>
        <w:spacing w:before="0" w:after="120" w:line="240" w:lineRule="auto"/>
        <w:ind w:firstLine="567"/>
        <w:jc w:val="both"/>
      </w:pPr>
      <w:r>
        <w:rPr>
          <w:rFonts w:ascii="Calibri" w:hAnsi="Calibri" w:cs="Calibri"/>
          <w:sz w:val="24"/>
          <w:szCs w:val="24"/>
        </w:rPr>
        <w:t xml:space="preserve">Además, en el fútbol base muchos jugadores son menores de edad. Según el artículo 7 de la LOPDGDD, los menores de 14 años no pueden dar su consentimiento por sí mismos, por lo que es necesario el consentimiento de sus padres, madres o tutores legales.</w:t>
      </w:r>
    </w:p>
    <w:p>
      <w:pPr>
        <w:pStyle w:val="Normal"/>
        <w:spacing w:before="0" w:after="120" w:line="240" w:lineRule="auto"/>
        <w:ind w:firstLine="567"/>
        <w:jc w:val="both"/>
      </w:pPr>
      <w:r>
        <w:rPr>
          <w:rFonts w:ascii="Calibri" w:hAnsi="Calibri" w:cs="Calibri"/>
          <w:sz w:val="24"/>
          <w:szCs w:val="24"/>
        </w:rPr>
        <w:t xml:space="preserve">Para cumplir esta normativa, la aplicación adopta, entre otras, las siguientes medidas: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Minimización de datos: </w:t>
      </w:r>
      <w:r>
        <w:rPr>
          <w:rFonts w:ascii="Calibri" w:hAnsi="Calibri" w:cs="Calibri"/>
          <w:sz w:val="24"/>
          <w:szCs w:val="24"/>
        </w:rPr>
        <w:t xml:space="preserve">solo se recogen los datos necesarios para la finalidad de la aplicación.</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Información y consentimiento: </w:t>
      </w:r>
      <w:r>
        <w:rPr>
          <w:rFonts w:ascii="Calibri" w:hAnsi="Calibri" w:cs="Calibri"/>
          <w:sz w:val="24"/>
          <w:szCs w:val="24"/>
        </w:rPr>
        <w:t xml:space="preserve">se informa a los usuarios mediante una política de privacidad y se obtiene su consentimiento antes de tratar sus datos.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Control de acceso por roles: </w:t>
      </w:r>
      <w:r>
        <w:rPr>
          <w:rFonts w:ascii="Calibri" w:hAnsi="Calibri" w:cs="Calibri"/>
          <w:sz w:val="24"/>
          <w:szCs w:val="24"/>
        </w:rPr>
        <w:t xml:space="preserve">cada usuario solo accede a la información que le corresponde y cada club solo ve los datos de sus equipos.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Seguridad: </w:t>
      </w:r>
      <w:r>
        <w:rPr>
          <w:rFonts w:ascii="Calibri" w:hAnsi="Calibri" w:cs="Calibri"/>
          <w:sz w:val="24"/>
          <w:szCs w:val="24"/>
        </w:rPr>
        <w:t xml:space="preserve">las contraseñas se almacenan cifradas y las comunicaciones se realizan mediante HTTPS.</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Derechos de los interesados: </w:t>
      </w:r>
      <w:r>
        <w:rPr>
          <w:rFonts w:ascii="Calibri" w:hAnsi="Calibri" w:cs="Calibri"/>
          <w:sz w:val="24"/>
          <w:szCs w:val="24"/>
        </w:rPr>
        <w:t xml:space="preserve">la aplicación permite ejercer los derechos de acceso, rectificación, supresión, oposición, limitación del tratamiento y portabilidad.</w:t>
      </w:r>
    </w:p>
    <w:p>
      <w:pPr>
        <w:pStyle w:val="Normal"/>
        <w:tabs>
          <w:tab w:val="left" w:pos="993"/>
        </w:tabs>
        <w:spacing w:before="0" w:after="80" w:line="240" w:lineRule="auto"/>
        <w:ind w:left="993" w:hanging="284"/>
        <w:jc w:val="both"/>
      </w:pPr>
      <w:r>
        <w:rPr>
          <w:rFonts w:ascii="Calibri" w:hAnsi="Calibri" w:cs="Calibri"/>
          <w:sz w:val="24"/>
          <w:szCs w:val="24"/>
        </w:rPr>
        <w:t xml:space="preserve">•	</w:t>
      </w:r>
      <w:r>
        <w:rPr>
          <w:rFonts w:ascii="Calibri" w:hAnsi="Calibri" w:cs="Calibri"/>
          <w:b/>
          <w:bCs/>
          <w:sz w:val="24"/>
          <w:szCs w:val="24"/>
        </w:rPr>
        <w:t xml:space="preserve">Evaluación de impacto: </w:t>
      </w:r>
      <w:r>
        <w:rPr>
          <w:rFonts w:ascii="Calibri" w:hAnsi="Calibri" w:cs="Calibri"/>
          <w:sz w:val="24"/>
          <w:szCs w:val="24"/>
        </w:rPr>
        <w:t xml:space="preserve">al tratar datos de salud de menores, se valora la realización de una evaluación de impacto relativa a la protección de datos, según el artículo 35 del RGPD.</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850" w:right="709" w:gutter="0" w:header="850" w:top="1559" w:footer="425"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Wingdings">
    <w:charset w:val="01"/>
    <w:family w:val="roman"/>
    <w:pitch w:val="variable"/>
  </w:font>
  <w:font w:name="Courier New">
    <w:charset w:val="01"/>
    <w:family w:val="roman"/>
    <w:pitch w:val="variable"/>
  </w:font>
  <w:font w:name="Symbol">
    <w:charset w:val="01"/>
    <w:family w:val="roman"/>
    <w:pitch w:val="variable"/>
  </w:font>
  <w:font w:name="Tahoma">
    <w:charset w:val="01"/>
    <w:family w:val="roman"/>
    <w:pitch w:val="variable"/>
  </w:font>
  <w:font w:name="Calibri">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Cambria">
    <w:charset w:val="01"/>
    <w:family w:val="roman"/>
    <w:pitch w:val="variable"/>
  </w:font>
  <w:font w:name="Massaller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spacing w:before="60" w:after="60"/>
      <w:jc w:val="center"/>
      <w:rPr>
        <w:rFonts w:cs="Arial"/>
        <w:b/>
      </w:rPr>
    </w:pPr>
    <w:r>
      <w:rPr>
        <w:rFonts w:cs="Arial"/>
        <w:b/>
      </w:rPr>
      <w:fldChar w:fldCharType="begin"/>
    </w:r>
    <w:r>
      <w:rPr>
        <w:rFonts w:cs="Arial"/>
        <w:b/>
      </w:rPr>
      <w:instrText xml:space="preserve"> PAGE </w:instrText>
    </w:r>
    <w:r>
      <w:rPr>
        <w:rFonts w:cs="Arial"/>
        <w:b/>
      </w:rPr>
      <w:fldChar w:fldCharType="separate"/>
    </w:r>
    <w:r>
      <w:rPr>
        <w:rFonts w:cs="Arial"/>
        <w:b/>
      </w:rPr>
      <w:t>1</w:t>
    </w:r>
    <w:r>
      <w:rPr>
        <w:rFonts w:cs="Arial"/>
        <w:b/>
      </w:rPr>
      <w:fldChar w:fldCharType="end"/>
    </w:r>
  </w:p>
  <w:p>
    <w:pPr>
      <w:pStyle w:val="Footer"/>
      <w:rPr/>
    </w:pPr>
    <w:r>
      <w:rPr/>
    </w:r>
  </w:p>
  <w:p>
    <w:pPr>
      <w:pStyle w:val="Footer"/>
      <w:rPr/>
    </w:pPr>
    <w:r>
      <w:rPr/>
    </w:r>
  </w:p>
  <w:p>
    <w:pPr>
      <w:pStyle w:val="Normal"/>
      <w:pBdr>
        <w:bottom w:val="single" w:sz="4" w:space="1" w:color="000000"/>
      </w:pBd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1" w:color="000000"/>
      </w:pBdr>
      <w:spacing w:before="60" w:after="60"/>
      <w:jc w:val="center"/>
      <w:rPr>
        <w:rFonts w:cs="Arial"/>
        <w:b/>
      </w:rPr>
    </w:pPr>
    <w:r>
      <w:rPr>
        <w:rFonts w:cs="Arial"/>
        <w:b/>
      </w:rPr>
      <w:fldChar w:fldCharType="begin"/>
    </w:r>
    <w:r>
      <w:rPr>
        <w:rFonts w:cs="Arial"/>
        <w:b/>
      </w:rPr>
      <w:instrText xml:space="preserve"> PAGE </w:instrText>
    </w:r>
    <w:r>
      <w:rPr>
        <w:rFonts w:cs="Arial"/>
        <w:b/>
      </w:rPr>
      <w:fldChar w:fldCharType="separate"/>
    </w:r>
    <w:r>
      <w:rPr>
        <w:rFonts w:cs="Arial"/>
        <w:b/>
      </w:rPr>
      <w:t>1</w:t>
    </w:r>
    <w:r>
      <w:rPr>
        <w:rFonts w:cs="Arial"/>
        <w:b/>
      </w:rPr>
      <w:fldChar w:fldCharType="end"/>
    </w:r>
  </w:p>
  <w:p>
    <w:pPr>
      <w:pStyle w:val="Footer"/>
      <w:rPr/>
    </w:pPr>
    <w:r>
      <w:rPr/>
    </w:r>
  </w:p>
  <w:p>
    <w:pPr>
      <w:pStyle w:val="Footer"/>
      <w:rPr/>
    </w:pPr>
    <w:r>
      <w:rPr/>
    </w:r>
  </w:p>
  <w:p>
    <w:pPr>
      <w:pStyle w:val="Normal"/>
      <w:pBdr>
        <w:bottom w:val="single" w:sz="4" w:space="1" w:color="000000"/>
      </w:pBd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385" w:type="dxa"/>
      <w:jc w:val="left"/>
      <w:tblInd w:w="-30" w:type="dxa"/>
      <w:tblLayout w:type="fixed"/>
      <w:tblCellMar>
        <w:top w:w="28" w:type="dxa"/>
        <w:left w:w="28" w:type="dxa"/>
        <w:bottom w:w="28" w:type="dxa"/>
        <w:right w:w="28" w:type="dxa"/>
      </w:tblCellMar>
    </w:tblPr>
    <w:tblGrid>
      <w:gridCol w:w="3854"/>
      <w:gridCol w:w="3226"/>
      <w:gridCol w:w="3305"/>
    </w:tblGrid>
    <w:tr>
      <w:trPr>
        <w:trHeight w:val="794" w:hRule="exact"/>
        <w:cantSplit w:val="true"/>
      </w:trPr>
      <w:tc>
        <w:tcPr>
          <w:tcW w:w="3854" w:type="dxa"/>
          <w:tcBorders>
            <w:top w:val="single" w:sz="4" w:space="0" w:color="000000"/>
            <w:left w:val="single" w:sz="4" w:space="0" w:color="000000"/>
            <w:bottom w:val="single" w:sz="4" w:space="0" w:color="000000"/>
          </w:tcBorders>
        </w:tcPr>
        <w:p>
          <w:pPr>
            <w:pStyle w:val="BodyText"/>
            <w:spacing w:lineRule="auto" w:line="240" w:before="60" w:after="0"/>
            <w:contextualSpacing/>
            <w:jc w:val="center"/>
            <w:rPr>
              <w:rFonts w:ascii="Massallera" w:hAnsi="Massallera" w:cs="Massallera"/>
              <w:b/>
              <w:bCs/>
              <w:i/>
              <w:i/>
              <w:iCs/>
              <w:color w:val="FF0000"/>
              <w:sz w:val="44"/>
              <w:szCs w:val="48"/>
            </w:rPr>
          </w:pPr>
          <w:r>
            <w:rPr>
              <w:rFonts w:ascii="Massallera" w:hAnsi="Massallera"/>
              <w:sz w:val="48"/>
            </w:rPr>
            <w:t>MATCH!CORE</w:t>
          </w:r>
        </w:p>
        <w:p>
          <w:pPr>
            <w:pStyle w:val="BodyText"/>
            <w:spacing w:lineRule="auto" w:line="240" w:before="0" w:after="0"/>
            <w:contextualSpacing/>
            <w:jc w:val="center"/>
            <w:rPr>
              <w:i/>
              <w:i/>
              <w:szCs w:val="28"/>
              <w:lang w:val="es-MX"/>
            </w:rPr>
          </w:pPr>
          <w:r>
            <w:rPr>
              <w:i/>
              <w:szCs w:val="28"/>
              <w:lang w:val="es-MX"/>
            </w:rPr>
          </w:r>
        </w:p>
        <w:p>
          <w:pPr>
            <w:pStyle w:val="Normal"/>
            <w:rPr/>
          </w:pPr>
          <w:r>
            <w:rPr>
              <w:rFonts w:ascii="Calibri" w:hAnsi="Calibri"/>
              <w:sz w:val="20"/>
            </w:rPr>
            <w:t>David Araiz Saez, Daniel Bernal Anzano, Aaron Hernandez Ocejo</w:t>
          </w:r>
        </w:p>
      </w:tc>
      <w:tc>
        <w:tcPr>
          <w:tcW w:w="3226" w:type="dxa"/>
          <w:tcBorders>
            <w:top w:val="single" w:sz="4" w:space="0" w:color="000000"/>
            <w:left w:val="single" w:sz="4" w:space="0" w:color="000000"/>
            <w:bottom w:val="single" w:sz="4" w:space="0" w:color="000000"/>
          </w:tcBorders>
        </w:tcPr>
        <w:p>
          <w:pPr>
            <w:pStyle w:val="Header"/>
            <w:tabs>
              <w:tab w:val="clear" w:pos="4819"/>
              <w:tab w:val="clear" w:pos="9638"/>
              <w:tab w:val="right" w:pos="8504" w:leader="none"/>
            </w:tabs>
            <w:spacing w:before="0" w:after="60"/>
            <w:contextualSpacing/>
            <w:jc w:val="center"/>
            <w:rPr>
              <w:rFonts w:ascii="Calibri" w:hAnsi="Calibri" w:cs="Calibri"/>
              <w:szCs w:val="28"/>
              <w:lang w:val="es-MX"/>
            </w:rPr>
          </w:pPr>
          <w:r>
            <w:rPr>
              <w:rFonts w:ascii="Calibri" w:hAnsi="Calibri"/>
              <w:sz w:val="24"/>
            </w:rPr>
            <w:t>tarea 2. primer sprint. descripción del proyecto</w:t>
          </w:r>
        </w:p>
        <w:p>
          <w:pPr>
            <w:pStyle w:val="Header"/>
            <w:tabs>
              <w:tab w:val="clear" w:pos="4819"/>
              <w:tab w:val="clear" w:pos="9638"/>
              <w:tab w:val="right" w:pos="8504" w:leader="none"/>
            </w:tabs>
            <w:spacing w:before="120" w:after="60"/>
            <w:contextualSpacing/>
            <w:jc w:val="center"/>
            <w:rPr>
              <w:rFonts w:ascii="Calibri" w:hAnsi="Calibri" w:cs="Calibri"/>
            </w:rPr>
          </w:pPr>
          <w:r>
            <w:rPr>
              <w:rFonts w:cs="Calibri" w:ascii="Calibri" w:hAnsi="Calibri"/>
            </w:rPr>
          </w:r>
        </w:p>
        <w:p>
          <w:pPr>
            <w:pStyle w:val="Normal"/>
            <w:jc w:val="center"/>
            <w:rPr/>
          </w:pPr>
          <w:r>
            <w:rPr/>
          </w:r>
        </w:p>
        <w:p>
          <w:pPr>
            <w:pStyle w:val="Normal"/>
            <w:jc w:val="center"/>
            <w:rPr/>
          </w:pPr>
          <w:r>
            <w:rPr>
              <w:rFonts w:ascii="Calibri" w:hAnsi="Calibri"/>
              <w:sz w:val="24"/>
            </w:rPr>
            <w:t xml:space="preserve">Página </w:t>
          </w:r>
          <w:r>
            <w:rPr/>
            <w:fldChar w:fldCharType="begin"/>
          </w:r>
          <w:r>
            <w:rPr/>
            <w:instrText xml:space="preserve"> PAGE </w:instrText>
          </w:r>
          <w:r>
            <w:rPr/>
            <w:fldChar w:fldCharType="separate"/>
          </w:r>
          <w:r>
            <w:rPr/>
            <w:t>3</w:t>
          </w:r>
          <w:r>
            <w:rPr/>
            <w:fldChar w:fldCharType="end"/>
          </w:r>
          <w:r>
            <w:rPr>
              <w:rFonts w:ascii="Calibri" w:hAnsi="Calibri"/>
              <w:sz w:val="24"/>
            </w:rPr>
            <w:t xml:space="preserve"> de </w:t>
          </w:r>
          <w:r>
            <w:rPr/>
            <w:fldChar w:fldCharType="begin"/>
          </w:r>
          <w:r>
            <w:rPr/>
            <w:instrText xml:space="preserve"> NUMPAGES </w:instrText>
          </w:r>
          <w:r>
            <w:rPr/>
            <w:fldChar w:fldCharType="separate"/>
          </w:r>
          <w:r>
            <w:rPr/>
            <w:t>3</w:t>
          </w:r>
          <w:r>
            <w:rPr/>
            <w:fldChar w:fldCharType="end"/>
          </w:r>
        </w:p>
      </w:tc>
      <w:tc>
        <w:tcPr>
          <w:tcW w:w="330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center" w:pos="4252" w:leader="none"/>
              <w:tab w:val="right" w:pos="8504" w:leader="none"/>
            </w:tabs>
            <w:snapToGrid w:val="false"/>
            <w:spacing w:before="0" w:after="0"/>
            <w:ind w:right="-212"/>
            <w:contextualSpacing/>
            <w:jc w:val="center"/>
            <w:rPr>
              <w:rFonts w:ascii="Calibri" w:hAnsi="Calibri" w:cs="Arial"/>
              <w:b/>
              <w:bCs/>
              <w:sz w:val="28"/>
              <w:szCs w:val="28"/>
              <w:lang w:val="es-MX"/>
            </w:rPr>
          </w:pPr>
          <w:r>
            <w:rPr/>
            <w:drawing>
              <wp:inline distT="0" distB="0" distL="0" distR="0">
                <wp:extent cx="467995" cy="46799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467995" cy="467995"/>
                        </a:xfrm>
                        <a:prstGeom prst="rect">
                          <a:avLst/>
                        </a:prstGeom>
                      </pic:spPr>
                    </pic:pic>
                  </a:graphicData>
                </a:graphic>
              </wp:inline>
            </w:drawing>
          </w:r>
        </w:p>
      </w:tc>
    </w:tr>
  </w:tbl>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385" w:type="dxa"/>
      <w:jc w:val="left"/>
      <w:tblInd w:w="-30" w:type="dxa"/>
      <w:tblLayout w:type="fixed"/>
      <w:tblCellMar>
        <w:top w:w="28" w:type="dxa"/>
        <w:left w:w="28" w:type="dxa"/>
        <w:bottom w:w="28" w:type="dxa"/>
        <w:right w:w="28" w:type="dxa"/>
      </w:tblCellMar>
    </w:tblPr>
    <w:tblGrid>
      <w:gridCol w:w="3854"/>
      <w:gridCol w:w="3226"/>
      <w:gridCol w:w="3305"/>
    </w:tblGrid>
    <w:tr>
      <w:trPr>
        <w:trHeight w:val="794" w:hRule="exact"/>
        <w:cantSplit w:val="true"/>
      </w:trPr>
      <w:tc>
        <w:tcPr>
          <w:tcW w:w="3854" w:type="dxa"/>
          <w:tcBorders>
            <w:top w:val="single" w:sz="4" w:space="0" w:color="000000"/>
            <w:left w:val="single" w:sz="4" w:space="0" w:color="000000"/>
            <w:bottom w:val="single" w:sz="4" w:space="0" w:color="000000"/>
          </w:tcBorders>
        </w:tcPr>
        <w:p>
          <w:pPr>
            <w:pStyle w:val="BodyText"/>
            <w:spacing w:lineRule="auto" w:line="240" w:before="60" w:after="0"/>
            <w:contextualSpacing/>
            <w:jc w:val="center"/>
            <w:rPr>
              <w:rFonts w:ascii="Massallera" w:hAnsi="Massallera" w:cs="Massallera"/>
              <w:b/>
              <w:bCs/>
              <w:i/>
              <w:i/>
              <w:iCs/>
              <w:color w:val="FF0000"/>
              <w:sz w:val="44"/>
              <w:szCs w:val="48"/>
            </w:rPr>
          </w:pPr>
          <w:r>
            <w:rPr>
              <w:rFonts w:ascii="Massallera" w:hAnsi="Massallera"/>
              <w:sz w:val="48"/>
            </w:rPr>
            <w:t>MATCH!CORE</w:t>
          </w:r>
        </w:p>
        <w:p>
          <w:pPr>
            <w:pStyle w:val="BodyText"/>
            <w:spacing w:lineRule="auto" w:line="240" w:before="0" w:after="0"/>
            <w:contextualSpacing/>
            <w:jc w:val="center"/>
            <w:rPr>
              <w:i/>
              <w:i/>
              <w:szCs w:val="28"/>
              <w:lang w:val="es-MX"/>
            </w:rPr>
          </w:pPr>
          <w:r>
            <w:rPr>
              <w:i/>
              <w:szCs w:val="28"/>
              <w:lang w:val="es-MX"/>
            </w:rPr>
          </w:r>
        </w:p>
        <w:p>
          <w:pPr>
            <w:pStyle w:val="Normal"/>
            <w:rPr/>
          </w:pPr>
          <w:r>
            <w:rPr>
              <w:rFonts w:ascii="Calibri" w:hAnsi="Calibri"/>
              <w:sz w:val="20"/>
            </w:rPr>
            <w:t>David Araiz Saez, Daniel Bernal Anzano, Aaron Hernandez Ocejo</w:t>
          </w:r>
        </w:p>
      </w:tc>
      <w:tc>
        <w:tcPr>
          <w:tcW w:w="3226" w:type="dxa"/>
          <w:tcBorders>
            <w:top w:val="single" w:sz="4" w:space="0" w:color="000000"/>
            <w:left w:val="single" w:sz="4" w:space="0" w:color="000000"/>
            <w:bottom w:val="single" w:sz="4" w:space="0" w:color="000000"/>
          </w:tcBorders>
        </w:tcPr>
        <w:p>
          <w:pPr>
            <w:pStyle w:val="Header"/>
            <w:tabs>
              <w:tab w:val="clear" w:pos="4819"/>
              <w:tab w:val="clear" w:pos="9638"/>
              <w:tab w:val="right" w:pos="8504" w:leader="none"/>
            </w:tabs>
            <w:spacing w:before="0" w:after="60"/>
            <w:contextualSpacing/>
            <w:jc w:val="center"/>
            <w:rPr>
              <w:rFonts w:ascii="Calibri" w:hAnsi="Calibri" w:cs="Calibri"/>
              <w:szCs w:val="28"/>
              <w:lang w:val="es-MX"/>
            </w:rPr>
          </w:pPr>
          <w:r>
            <w:rPr>
              <w:rFonts w:ascii="Calibri" w:hAnsi="Calibri"/>
              <w:sz w:val="24"/>
            </w:rPr>
            <w:t>tarea 2. primer sprint. descripción del proyecto</w:t>
          </w:r>
        </w:p>
        <w:p>
          <w:pPr>
            <w:pStyle w:val="Header"/>
            <w:tabs>
              <w:tab w:val="clear" w:pos="4819"/>
              <w:tab w:val="clear" w:pos="9638"/>
              <w:tab w:val="right" w:pos="8504" w:leader="none"/>
            </w:tabs>
            <w:spacing w:before="120" w:after="60"/>
            <w:contextualSpacing/>
            <w:jc w:val="center"/>
            <w:rPr>
              <w:rFonts w:ascii="Calibri" w:hAnsi="Calibri" w:cs="Calibri"/>
            </w:rPr>
          </w:pPr>
          <w:r>
            <w:rPr>
              <w:rFonts w:cs="Calibri" w:ascii="Calibri" w:hAnsi="Calibri"/>
            </w:rPr>
          </w:r>
        </w:p>
        <w:p>
          <w:pPr>
            <w:pStyle w:val="Normal"/>
            <w:jc w:val="center"/>
            <w:rPr/>
          </w:pPr>
          <w:r>
            <w:rPr/>
          </w:r>
        </w:p>
        <w:p>
          <w:pPr>
            <w:pStyle w:val="Normal"/>
            <w:jc w:val="center"/>
            <w:rPr/>
          </w:pPr>
          <w:r>
            <w:rPr>
              <w:rFonts w:ascii="Calibri" w:hAnsi="Calibri"/>
              <w:sz w:val="24"/>
            </w:rPr>
            <w:t xml:space="preserve">Página </w:t>
          </w:r>
          <w:r>
            <w:rPr/>
            <w:fldChar w:fldCharType="begin"/>
          </w:r>
          <w:r>
            <w:rPr/>
            <w:instrText xml:space="preserve"> PAGE </w:instrText>
          </w:r>
          <w:r>
            <w:rPr/>
            <w:fldChar w:fldCharType="separate"/>
          </w:r>
          <w:r>
            <w:rPr/>
            <w:t>3</w:t>
          </w:r>
          <w:r>
            <w:rPr/>
            <w:fldChar w:fldCharType="end"/>
          </w:r>
          <w:r>
            <w:rPr>
              <w:rFonts w:ascii="Calibri" w:hAnsi="Calibri"/>
              <w:sz w:val="24"/>
            </w:rPr>
            <w:t xml:space="preserve"> de </w:t>
          </w:r>
          <w:r>
            <w:rPr/>
            <w:fldChar w:fldCharType="begin"/>
          </w:r>
          <w:r>
            <w:rPr/>
            <w:instrText xml:space="preserve"> NUMPAGES </w:instrText>
          </w:r>
          <w:r>
            <w:rPr/>
            <w:fldChar w:fldCharType="separate"/>
          </w:r>
          <w:r>
            <w:rPr/>
            <w:t>3</w:t>
          </w:r>
          <w:r>
            <w:rPr/>
            <w:fldChar w:fldCharType="end"/>
          </w:r>
        </w:p>
      </w:tc>
      <w:tc>
        <w:tcPr>
          <w:tcW w:w="330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center" w:pos="4252" w:leader="none"/>
              <w:tab w:val="right" w:pos="8504" w:leader="none"/>
            </w:tabs>
            <w:snapToGrid w:val="false"/>
            <w:spacing w:before="0" w:after="0"/>
            <w:ind w:right="-212"/>
            <w:contextualSpacing/>
            <w:jc w:val="center"/>
            <w:rPr>
              <w:rFonts w:ascii="Calibri" w:hAnsi="Calibri" w:cs="Arial"/>
              <w:b/>
              <w:bCs/>
              <w:sz w:val="28"/>
              <w:szCs w:val="28"/>
              <w:lang w:val="es-MX"/>
            </w:rPr>
          </w:pPr>
          <w:r>
            <w:rPr/>
            <w:drawing>
              <wp:inline distT="0" distB="0" distL="0" distR="0">
                <wp:extent cx="467995" cy="467995"/>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1"/>
                        <a:stretch>
                          <a:fillRect/>
                        </a:stretch>
                      </pic:blipFill>
                      <pic:spPr bwMode="auto">
                        <a:xfrm>
                          <a:off x="0" y="0"/>
                          <a:ext cx="467995" cy="467995"/>
                        </a:xfrm>
                        <a:prstGeom prst="rect">
                          <a:avLst/>
                        </a:prstGeom>
                      </pic:spPr>
                    </pic:pic>
                  </a:graphicData>
                </a:graphic>
              </wp:inline>
            </w:drawing>
          </w:r>
        </w:p>
      </w:tc>
    </w:tr>
  </w:tbl>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720"/>
        </w:tabs>
        <w:ind w:left="720" w:hanging="360"/>
      </w:pPr>
      <w:rPr/>
    </w:lvl>
    <w:lvl w:ilvl="1">
      <w:start w:val="1"/>
      <w:pStyle w:val="Heading2"/>
      <w:numFmt w:val="decimal"/>
      <w:lvlText w:val="%1.%2."/>
      <w:lvlJc w:val="left"/>
      <w:pPr>
        <w:tabs>
          <w:tab w:val="num" w:pos="1283"/>
        </w:tabs>
        <w:ind w:left="1283" w:hanging="432"/>
      </w:pPr>
      <w:rPr/>
    </w:lvl>
    <w:lvl w:ilvl="2">
      <w:start w:val="1"/>
      <w:pStyle w:val="Heading3"/>
      <w:numFmt w:val="decimal"/>
      <w:lvlText w:val="%1.%2.%3."/>
      <w:lvlJc w:val="left"/>
      <w:pPr>
        <w:tabs>
          <w:tab w:val="num" w:pos="1440"/>
        </w:tabs>
        <w:ind w:left="1224" w:hanging="504"/>
      </w:pPr>
      <w:rPr/>
    </w:lvl>
    <w:lvl w:ilvl="3">
      <w:start w:val="1"/>
      <w:pStyle w:val="Heading4"/>
      <w:numFmt w:val="decimal"/>
      <w:lvlText w:val="%1.%2.%3.%4."/>
      <w:lvlJc w:val="left"/>
      <w:pPr>
        <w:tabs>
          <w:tab w:val="num" w:pos="1800"/>
        </w:tabs>
        <w:ind w:left="1728" w:hanging="648"/>
      </w:pPr>
      <w:rPr/>
    </w:lvl>
    <w:lvl w:ilvl="4">
      <w:start w:val="1"/>
      <w:numFmt w:val="decimal"/>
      <w:lvlText w:val="%1.%2.%3.%4.%5."/>
      <w:lvlJc w:val="left"/>
      <w:pPr>
        <w:tabs>
          <w:tab w:val="num" w:pos="2520"/>
        </w:tabs>
        <w:ind w:left="2232" w:hanging="792"/>
      </w:pPr>
      <w:rPr/>
    </w:lvl>
    <w:lvl w:ilvl="5">
      <w:start w:val="1"/>
      <w:numFmt w:val="decimal"/>
      <w:lvlText w:val="%1.%2.%3.%4.%5.%6."/>
      <w:lvlJc w:val="left"/>
      <w:pPr>
        <w:tabs>
          <w:tab w:val="num" w:pos="2880"/>
        </w:tabs>
        <w:ind w:left="2736" w:hanging="936"/>
      </w:pPr>
      <w:rPr/>
    </w:lvl>
    <w:lvl w:ilvl="6">
      <w:start w:val="1"/>
      <w:numFmt w:val="decimal"/>
      <w:lvlText w:val="%1.%2.%3.%4.%5.%6.%7."/>
      <w:lvlJc w:val="left"/>
      <w:pPr>
        <w:tabs>
          <w:tab w:val="num" w:pos="3600"/>
        </w:tabs>
        <w:ind w:left="3240" w:hanging="1080"/>
      </w:pPr>
      <w:rPr/>
    </w:lvl>
    <w:lvl w:ilvl="7">
      <w:start w:val="1"/>
      <w:numFmt w:val="decimal"/>
      <w:lvlText w:val="%1.%2.%3.%4.%5.%6.%7.%8."/>
      <w:lvlJc w:val="left"/>
      <w:pPr>
        <w:tabs>
          <w:tab w:val="num" w:pos="3960"/>
        </w:tabs>
        <w:ind w:left="3744" w:hanging="1224"/>
      </w:pPr>
      <w:rPr/>
    </w:lvl>
    <w:lvl w:ilvl="8">
      <w:start w:val="1"/>
      <w:numFmt w:val="decimal"/>
      <w:lvlText w:val="%1.%2.%3.%4.%5.%6.%7.%8.%9."/>
      <w:lvlJc w:val="left"/>
      <w:pPr>
        <w:tabs>
          <w:tab w:val="num" w:pos="4680"/>
        </w:tabs>
        <w:ind w:left="4320" w:hanging="1440"/>
      </w:pPr>
      <w:r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Times New Roman" w:hAnsi="Liberation Serif;Times New Roman" w:eastAsia="Droid Sans Fallback" w:cs="FreeSans;Arial"/>
      <w:color w:val="auto"/>
      <w:kern w:val="2"/>
      <w:sz w:val="24"/>
      <w:szCs w:val="24"/>
      <w:lang w:val="es-ES" w:eastAsia="zh-CN" w:bidi="hi-IN"/>
    </w:rPr>
  </w:style>
  <w:style w:type="paragraph" w:styleId="Heading1">
    <w:name w:val="Heading 1"/>
    <w:basedOn w:val="Normal"/>
    <w:next w:val="Normal"/>
    <w:qFormat/>
    <w:pPr>
      <w:keepNext w:val="true"/>
      <w:widowControl/>
      <w:numPr>
        <w:ilvl w:val="0"/>
        <w:numId w:val="1"/>
      </w:numPr>
      <w:pBdr>
        <w:bottom w:val="single" w:sz="18" w:space="1" w:color="1F497D"/>
      </w:pBdr>
      <w:suppressAutoHyphens w:val="false"/>
      <w:spacing w:before="240" w:after="60"/>
      <w:ind w:hanging="357" w:left="357" w:right="0"/>
      <w:outlineLvl w:val="0"/>
    </w:pPr>
    <w:rPr>
      <w:rFonts w:ascii="Arial" w:hAnsi="Arial" w:eastAsia="Times New Roman" w:cs="Arial"/>
      <w:b/>
      <w:bCs/>
      <w:kern w:val="2"/>
      <w:sz w:val="24"/>
      <w:szCs w:val="32"/>
      <w:lang w:bidi="ar-SA"/>
    </w:rPr>
  </w:style>
  <w:style w:type="paragraph" w:styleId="Heading2">
    <w:name w:val="Heading 2"/>
    <w:basedOn w:val="Normal"/>
    <w:next w:val="Normal"/>
    <w:qFormat/>
    <w:pPr>
      <w:keepNext w:val="true"/>
      <w:widowControl/>
      <w:numPr>
        <w:ilvl w:val="1"/>
        <w:numId w:val="1"/>
      </w:numPr>
      <w:suppressAutoHyphens w:val="false"/>
      <w:spacing w:before="120" w:after="60"/>
      <w:ind w:hanging="431" w:left="567" w:right="0"/>
      <w:outlineLvl w:val="1"/>
    </w:pPr>
    <w:rPr>
      <w:rFonts w:ascii="Arial" w:hAnsi="Arial" w:eastAsia="Times New Roman" w:cs="Arial"/>
      <w:b/>
      <w:bCs/>
      <w:i/>
      <w:iCs/>
      <w:kern w:val="0"/>
      <w:sz w:val="24"/>
      <w:lang w:bidi="ar-SA"/>
    </w:rPr>
  </w:style>
  <w:style w:type="paragraph" w:styleId="Heading3">
    <w:name w:val="Heading 3"/>
    <w:basedOn w:val="Heading2"/>
    <w:next w:val="Normal"/>
    <w:qFormat/>
    <w:pPr>
      <w:numPr>
        <w:ilvl w:val="2"/>
        <w:numId w:val="1"/>
      </w:numPr>
      <w:ind w:hanging="505" w:left="680" w:right="0"/>
      <w:outlineLvl w:val="2"/>
    </w:pPr>
    <w:rPr>
      <w:rFonts w:ascii="Arial" w:hAnsi="Arial"/>
      <w:bCs w:val="false"/>
      <w:i w:val="false"/>
      <w:sz w:val="22"/>
    </w:rPr>
  </w:style>
  <w:style w:type="paragraph" w:styleId="Heading4">
    <w:name w:val="Heading 4"/>
    <w:basedOn w:val="Heading3"/>
    <w:next w:val="Normal"/>
    <w:qFormat/>
    <w:pPr>
      <w:numPr>
        <w:ilvl w:val="3"/>
        <w:numId w:val="1"/>
      </w:numPr>
      <w:outlineLvl w:val="3"/>
    </w:pPr>
    <w:rPr>
      <w:i/>
      <w:u w:val="single"/>
    </w:rPr>
  </w:style>
  <w:style w:type="character" w:styleId="WW8Num1z0">
    <w:name w:val="WW8Num1z0"/>
    <w:qFormat/>
    <w:rPr>
      <w:rFonts w:ascii="Wingdings" w:hAnsi="Wingdings" w:cs="Wingdings"/>
    </w:rPr>
  </w:style>
  <w:style w:type="character" w:styleId="WW8Num1z1">
    <w:name w:val="WW8Num1z1"/>
    <w:qFormat/>
    <w:rPr>
      <w:rFonts w:ascii="Courier New" w:hAnsi="Courier New" w:cs="Courier New"/>
    </w:rPr>
  </w:style>
  <w:style w:type="character" w:styleId="WW8Num1z3">
    <w:name w:val="WW8Num1z3"/>
    <w:qFormat/>
    <w:rPr>
      <w:rFonts w:ascii="Symbol" w:hAnsi="Symbol" w:cs="Symbol"/>
    </w:rPr>
  </w:style>
  <w:style w:type="character" w:styleId="WW8Num2z0">
    <w:name w:val="WW8Num2z0"/>
    <w:qFormat/>
    <w:rPr/>
  </w:style>
  <w:style w:type="character" w:styleId="Fuentedeprrafopredeter">
    <w:name w:val="Fuente de párrafo predeter."/>
    <w:qFormat/>
    <w:rPr/>
  </w:style>
  <w:style w:type="character" w:styleId="PiedepginaCar">
    <w:name w:val="Pie de página Car"/>
    <w:basedOn w:val="Fuentedeprrafopredeter"/>
    <w:qFormat/>
    <w:rPr>
      <w:rFonts w:ascii="Liberation Serif;Times New Roman" w:hAnsi="Liberation Serif;Times New Roman" w:eastAsia="Droid Sans Fallback" w:cs="Mangal"/>
      <w:kern w:val="2"/>
      <w:sz w:val="24"/>
      <w:szCs w:val="21"/>
    </w:rPr>
  </w:style>
  <w:style w:type="character" w:styleId="TextodegloboCar">
    <w:name w:val="Texto de globo Car"/>
    <w:basedOn w:val="Fuentedeprrafopredeter"/>
    <w:qFormat/>
    <w:rPr>
      <w:rFonts w:ascii="Tahoma" w:hAnsi="Tahoma" w:eastAsia="Droid Sans Fallback" w:cs="Mangal"/>
      <w:kern w:val="2"/>
      <w:sz w:val="16"/>
      <w:szCs w:val="14"/>
    </w:rPr>
  </w:style>
  <w:style w:type="character" w:styleId="Ttulo1Car">
    <w:name w:val="Título 1 Car"/>
    <w:basedOn w:val="Fuentedeprrafopredeter"/>
    <w:qFormat/>
    <w:rPr>
      <w:rFonts w:ascii="Arial" w:hAnsi="Arial" w:cs="Arial"/>
      <w:b/>
      <w:bCs/>
      <w:kern w:val="2"/>
      <w:sz w:val="24"/>
      <w:szCs w:val="32"/>
    </w:rPr>
  </w:style>
  <w:style w:type="character" w:styleId="Ttulo2Car">
    <w:name w:val="Título 2 Car"/>
    <w:basedOn w:val="Fuentedeprrafopredeter"/>
    <w:qFormat/>
    <w:rPr>
      <w:rFonts w:ascii="Arial" w:hAnsi="Arial" w:cs="Arial"/>
      <w:b/>
      <w:bCs/>
      <w:i/>
      <w:iCs/>
      <w:sz w:val="24"/>
      <w:szCs w:val="24"/>
    </w:rPr>
  </w:style>
  <w:style w:type="character" w:styleId="Ttulo3Car">
    <w:name w:val="Título 3 Car"/>
    <w:basedOn w:val="Fuentedeprrafopredeter"/>
    <w:qFormat/>
    <w:rPr>
      <w:rFonts w:ascii="Arial" w:hAnsi="Arial" w:cs="Arial"/>
      <w:b/>
      <w:iCs/>
      <w:sz w:val="22"/>
      <w:szCs w:val="24"/>
    </w:rPr>
  </w:style>
  <w:style w:type="character" w:styleId="Ttulo4Car">
    <w:name w:val="Título 4 Car"/>
    <w:basedOn w:val="Fuentedeprrafopredeter"/>
    <w:qFormat/>
    <w:rPr>
      <w:rFonts w:ascii="Arial" w:hAnsi="Arial" w:cs="Arial"/>
      <w:b/>
      <w:i/>
      <w:iCs/>
      <w:sz w:val="22"/>
      <w:szCs w:val="24"/>
      <w:u w:val="single"/>
    </w:rPr>
  </w:style>
  <w:style w:type="character" w:styleId="EstiloandreaCar">
    <w:name w:val="Estilo andrea Car"/>
    <w:basedOn w:val="Fuentedeprrafopredeter"/>
    <w:qFormat/>
    <w:rPr>
      <w:rFonts w:ascii="Calibri" w:hAnsi="Calibri" w:eastAsia="Droid Sans Fallback" w:cs="FreeSans;Arial"/>
      <w:kern w:val="2"/>
      <w:sz w:val="24"/>
      <w:szCs w:val="24"/>
    </w:rPr>
  </w:style>
  <w:style w:type="character" w:styleId="Hyperlink">
    <w:name w:val="Hyperlink"/>
    <w:basedOn w:val="Fuentedeprrafopredeter"/>
    <w:rPr>
      <w:color w:val="0000FF"/>
      <w:u w:val="single"/>
    </w:rPr>
  </w:style>
  <w:style w:type="character" w:styleId="Enlacedelndice">
    <w:name w:val="Enlace del índice"/>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88" w:before="0" w:after="140"/>
    </w:pPr>
    <w:rPr/>
  </w:style>
  <w:style w:type="paragraph" w:styleId="List">
    <w:name w:val="List"/>
    <w:basedOn w:val="BodyText"/>
    <w:pPr/>
    <w:rPr>
      <w:rFonts w:cs="FreeSans;Arial"/>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FreeSans;Arial"/>
    </w:rPr>
  </w:style>
  <w:style w:type="paragraph" w:styleId="Encabezado1">
    <w:name w:val="Encabezado1"/>
    <w:basedOn w:val="Normal"/>
    <w:next w:val="BodyText"/>
    <w:qFormat/>
    <w:pPr>
      <w:keepNext w:val="true"/>
      <w:spacing w:before="240" w:after="120"/>
    </w:pPr>
    <w:rPr>
      <w:rFonts w:ascii="Liberation Sans" w:hAnsi="Liberation Sans" w:eastAsia="Droid Sans Fallback" w:cs="FreeSans;Arial"/>
      <w:sz w:val="28"/>
      <w:szCs w:val="28"/>
    </w:rPr>
  </w:style>
  <w:style w:type="paragraph" w:styleId="Epgrafe">
    <w:name w:val="Epígrafe"/>
    <w:basedOn w:val="Normal"/>
    <w:qFormat/>
    <w:pPr>
      <w:suppressLineNumbers/>
      <w:spacing w:before="120" w:after="120"/>
    </w:pPr>
    <w:rPr>
      <w:rFonts w:cs="FreeSans;Arial"/>
      <w:i/>
      <w:iCs/>
      <w:sz w:val="24"/>
      <w:szCs w:val="24"/>
    </w:rPr>
  </w:style>
  <w:style w:type="paragraph" w:styleId="Cabeceraypie">
    <w:name w:val="Cabecera y pie"/>
    <w:basedOn w:val="Normal"/>
    <w:qFormat/>
    <w:pPr>
      <w:suppressLineNumbers/>
      <w:tabs>
        <w:tab w:val="clear" w:pos="709"/>
        <w:tab w:val="center" w:pos="4819" w:leader="none"/>
        <w:tab w:val="right" w:pos="9638" w:leader="none"/>
      </w:tabs>
    </w:pPr>
    <w:rPr/>
  </w:style>
  <w:style w:type="paragraph" w:styleId="HeaderandFooter">
    <w:name w:val="Header and Footer"/>
    <w:basedOn w:val="Normal"/>
    <w:qFormat/>
    <w:pPr/>
    <w:rPr/>
  </w:style>
  <w:style w:type="paragraph" w:styleId="Header">
    <w:name w:val="Header"/>
    <w:basedOn w:val="Normal"/>
    <w:pPr>
      <w:suppressLineNumbers/>
      <w:tabs>
        <w:tab w:val="clear" w:pos="709"/>
        <w:tab w:val="center" w:pos="4819" w:leader="none"/>
        <w:tab w:val="right" w:pos="9638" w:leader="none"/>
      </w:tabs>
    </w:pPr>
    <w:rPr/>
  </w:style>
  <w:style w:type="paragraph" w:styleId="Contenidodelmarco">
    <w:name w:val="Contenido del marco"/>
    <w:basedOn w:val="Normal"/>
    <w:qFormat/>
    <w:pPr/>
    <w:rPr/>
  </w:style>
  <w:style w:type="paragraph" w:styleId="Footer">
    <w:name w:val="Footer"/>
    <w:basedOn w:val="Normal"/>
    <w:pPr>
      <w:tabs>
        <w:tab w:val="clear" w:pos="709"/>
        <w:tab w:val="center" w:pos="4252" w:leader="none"/>
        <w:tab w:val="right" w:pos="8504" w:leader="none"/>
      </w:tabs>
    </w:pPr>
    <w:rPr>
      <w:rFonts w:cs="Mangal"/>
      <w:szCs w:val="21"/>
    </w:rPr>
  </w:style>
  <w:style w:type="paragraph" w:styleId="Textodeglobo">
    <w:name w:val="Texto de globo"/>
    <w:basedOn w:val="Normal"/>
    <w:qFormat/>
    <w:pPr/>
    <w:rPr>
      <w:rFonts w:ascii="Tahoma" w:hAnsi="Tahoma" w:cs="Mangal"/>
      <w:sz w:val="16"/>
      <w:szCs w:val="14"/>
    </w:rPr>
  </w:style>
  <w:style w:type="paragraph" w:styleId="Estiloandrea">
    <w:name w:val="Estilo andrea"/>
    <w:basedOn w:val="Normal"/>
    <w:qFormat/>
    <w:pPr>
      <w:spacing w:before="0" w:after="0"/>
      <w:ind w:hanging="0" w:left="360" w:right="0"/>
      <w:contextualSpacing/>
    </w:pPr>
    <w:rPr>
      <w:rFonts w:ascii="Calibri" w:hAnsi="Calibri" w:cs="Calibri"/>
    </w:rPr>
  </w:style>
  <w:style w:type="paragraph" w:styleId="TtulodeTDC">
    <w:name w:val="Título de TDC"/>
    <w:basedOn w:val="Heading1"/>
    <w:next w:val="Normal"/>
    <w:qFormat/>
    <w:pPr>
      <w:keepLines/>
      <w:numPr>
        <w:ilvl w:val="0"/>
        <w:numId w:val="0"/>
      </w:numPr>
      <w:pBdr>
        <w:bottom w:val="nil"/>
      </w:pBdr>
      <w:spacing w:lineRule="auto" w:line="276" w:before="480" w:after="0"/>
      <w:ind w:hanging="0" w:left="0" w:right="0"/>
      <w:outlineLvl w:val="9"/>
    </w:pPr>
    <w:rPr>
      <w:rFonts w:ascii="Cambria" w:hAnsi="Cambria" w:eastAsia="Times New Roman" w:cs="Times New Roman"/>
      <w:color w:val="365F91"/>
      <w:kern w:val="0"/>
      <w:sz w:val="28"/>
      <w:szCs w:val="28"/>
    </w:rPr>
  </w:style>
  <w:style w:type="paragraph" w:styleId="TOC1">
    <w:name w:val="TOC 1"/>
    <w:basedOn w:val="Normal"/>
    <w:next w:val="Normal"/>
    <w:pPr/>
    <w:rPr>
      <w:rFonts w:cs="Mangal"/>
      <w:szCs w:val="21"/>
    </w:rPr>
  </w:style>
  <w:style w:type="paragraph" w:styleId="TOC2">
    <w:name w:val="TOC 2"/>
    <w:basedOn w:val="Normal"/>
    <w:next w:val="Normal"/>
    <w:pPr>
      <w:ind w:hanging="0" w:left="240" w:right="0"/>
    </w:pPr>
    <w:rPr>
      <w:rFonts w:cs="Mangal"/>
      <w:szCs w:val="21"/>
    </w:rPr>
  </w:style>
  <w:style w:type="paragraph" w:styleId="TOC3">
    <w:name w:val="TOC 3"/>
    <w:basedOn w:val="Normal"/>
    <w:next w:val="Normal"/>
    <w:pPr>
      <w:ind w:hanging="0" w:left="480" w:right="0"/>
    </w:pPr>
    <w:rPr>
      <w:rFonts w:cs="Mangal"/>
      <w:szCs w:val="21"/>
    </w:rPr>
  </w:style>
  <w:style w:type="paragraph" w:styleId="Standard">
    <w:name w:val="Standard"/>
    <w:qFormat/>
    <w:pPr>
      <w:widowControl/>
      <w:suppressAutoHyphens w:val="true"/>
      <w:bidi w:val="0"/>
      <w:spacing w:before="60" w:after="60"/>
      <w:jc w:val="left"/>
      <w:textAlignment w:val="baseline"/>
    </w:pPr>
    <w:rPr>
      <w:rFonts w:ascii="Arial" w:hAnsi="Arial" w:eastAsia="Times New Roman" w:cs="Arial"/>
      <w:color w:val="auto"/>
      <w:kern w:val="2"/>
      <w:sz w:val="20"/>
      <w:szCs w:val="20"/>
      <w:lang w:val="es-ES" w:eastAsia="zh-CN" w:bidi="ar-SA"/>
    </w:rPr>
  </w:style>
  <w:style w:type="paragraph" w:styleId="TableContents">
    <w:name w:val="Table Contents"/>
    <w:basedOn w:val="Standard"/>
    <w:qFormat/>
    <w:pPr>
      <w:suppressLineNumbers/>
    </w:pPr>
    <w:rPr/>
  </w:style>
  <w:style w:type="paragraph" w:styleId="TableHeading">
    <w:name w:val="Table Heading"/>
    <w:basedOn w:val="TableContents"/>
    <w:qFormat/>
    <w:pPr>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37</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2016-01-10T20:24:00Z</dcterms:created>
  <dc:creator>Jorge Guimera Gutierrez</dc:creator>
  <dc:description/>
  <dc:language>es-ES</dc:language>
  <cp:lastModifiedBy/>
  <dcterms:modified xsi:type="dcterms:W3CDTF">2026-10-28T08:22:36Z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