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FE" w:rsidRDefault="00A907FE" w:rsidP="00A907F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The following SQL query selects the queries that are completely equivalent to an incoming query. Note that to create this query we are assuming we have the</w:t>
      </w:r>
      <w:r w:rsidR="00A8300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information of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user requirements and the abstract services </w:t>
      </w:r>
      <w:r w:rsidR="00A83008">
        <w:rPr>
          <w:rFonts w:ascii="Times New Roman" w:hAnsi="Times New Roman" w:cs="Times New Roman"/>
          <w:noProof/>
          <w:sz w:val="24"/>
          <w:szCs w:val="24"/>
          <w:lang w:val="en-US"/>
        </w:rPr>
        <w:t>as input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A907FE" w:rsidRPr="00A907FE" w:rsidRDefault="00A907FE" w:rsidP="00A2280D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A2280D" w:rsidRDefault="001E2249" w:rsidP="00A2280D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select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distinct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q.id </w:t>
      </w: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from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>tb_query_history</w:t>
      </w:r>
      <w:r w:rsid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q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tb_query_abstract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</w:t>
      </w:r>
    </w:p>
    <w:p w:rsidR="009E7615" w:rsidRDefault="001E2249" w:rsidP="00A2280D">
      <w:pPr>
        <w:spacing w:after="0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where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>q.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id = a.id</w:t>
      </w:r>
      <w:r w:rsid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_query </w:t>
      </w:r>
      <w:r w:rsidR="00A2280D"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firstLine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q.availability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= 95.0 </w:t>
      </w:r>
      <w:r w:rsidR="00A2280D"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q.response_time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= 2.0 </w:t>
      </w:r>
      <w:r w:rsidR="00A2280D"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q.price_per_call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= 0.5 </w:t>
      </w:r>
      <w:r w:rsidR="00A2280D"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q.authentication = 'yes'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>q.privacy = 'yes'</w:t>
      </w:r>
      <w:r w:rsidR="009E761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q.trust = 'low'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q.degree_of_rawness = 'low'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q.veracity = 'reliable'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q.production_time = 'working hours' </w:t>
      </w:r>
      <w:r w:rsidRPr="00A2280D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A2280D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q.production_rate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= 2.0 </w:t>
      </w:r>
      <w:r w:rsidR="00A2280D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q.freshness = 'no' </w:t>
      </w: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q.provenance = 'not certified' </w:t>
      </w: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left="708"/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q.total_cost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= 10.0 </w:t>
      </w:r>
      <w:r w:rsidR="00A2280D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="00A2280D"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</w:p>
    <w:p w:rsidR="009E7615" w:rsidRDefault="009E7615" w:rsidP="009E7615">
      <w:pPr>
        <w:spacing w:after="0"/>
        <w:ind w:left="708"/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q.total_response_time </w:t>
      </w:r>
      <w:r w:rsidR="00A2280D" w:rsidRPr="00A2280D">
        <w:rPr>
          <w:rFonts w:ascii="Times New Roman" w:hAnsi="Times New Roman" w:cs="Times New Roman"/>
          <w:noProof/>
          <w:sz w:val="24"/>
          <w:szCs w:val="24"/>
          <w:lang w:val="en-US"/>
        </w:rPr>
        <w:t>= 6.0</w:t>
      </w:r>
      <w:r w:rsid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2280D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</w:p>
    <w:p w:rsidR="009E7615" w:rsidRDefault="00A2280D" w:rsidP="009E7615">
      <w:pPr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q.id </w:t>
      </w:r>
      <w:r w:rsidR="001E2249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not in</w:t>
      </w:r>
      <w:r w:rsid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1E2249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select</w:t>
      </w:r>
      <w:r w:rsidR="001E2249"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1E2249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distinct</w:t>
      </w:r>
      <w:r w:rsidR="001E2249"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1E2249"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q</w:t>
      </w:r>
      <w:r w:rsidR="001E2249"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.id </w:t>
      </w:r>
      <w:r w:rsidR="001E2249"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from</w:t>
      </w:r>
      <w:r w:rsidR="001E2249"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1E2249"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>tb_query_history</w:t>
      </w:r>
      <w:r w:rsidR="00A8300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qq</w:t>
      </w:r>
      <w:r w:rsidR="001E2249"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tb_query_abstract </w:t>
      </w:r>
      <w:r w:rsidR="001E2249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FD46E0" w:rsidRPr="001E2249" w:rsidRDefault="001E2249" w:rsidP="00A83008">
      <w:pPr>
        <w:spacing w:after="0"/>
        <w:ind w:left="2124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where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A83008" w:rsidRPr="00CB29A4">
        <w:rPr>
          <w:rFonts w:ascii="Times New Roman" w:hAnsi="Times New Roman" w:cs="Times New Roman"/>
          <w:noProof/>
          <w:sz w:val="24"/>
          <w:szCs w:val="24"/>
          <w:lang w:val="en-US"/>
        </w:rPr>
        <w:t>q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>q.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id = a</w:t>
      </w:r>
      <w:r w:rsidR="00A2280D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.id_query </w:t>
      </w: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and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 w:rsidR="00A2280D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.id_abstract </w:t>
      </w:r>
      <w:r w:rsidRPr="009E7615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not in</w:t>
      </w:r>
      <w:r w:rsidRPr="009E7615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B654CB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B654CB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B654CB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Pr="001E22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83008" w:rsidRPr="00A8300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and </w:t>
      </w:r>
      <w:r w:rsidR="00A83008" w:rsidRPr="00A83008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A83008" w:rsidRPr="00A83008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select</w:t>
      </w:r>
      <w:r w:rsidR="00A83008" w:rsidRPr="00A8300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A83008" w:rsidRPr="00A83008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count</w:t>
      </w:r>
      <w:r w:rsidR="00A83008" w:rsidRPr="00A8300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(id_query) </w:t>
      </w:r>
      <w:r w:rsidR="00A83008" w:rsidRPr="00A83008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from</w:t>
      </w:r>
      <w:r w:rsidR="00A83008" w:rsidRPr="00A8300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A83008" w:rsidRPr="00A8300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tb_query_abstract </w:t>
      </w:r>
      <w:r w:rsidR="00A83008" w:rsidRPr="00A83008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  <w:lang w:val="en-US"/>
        </w:rPr>
        <w:t>where</w:t>
      </w:r>
      <w:r w:rsidR="00A83008" w:rsidRPr="00A8300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/>
        </w:rPr>
        <w:t xml:space="preserve"> </w:t>
      </w:r>
      <w:r w:rsidR="00A83008" w:rsidRPr="00A83008">
        <w:rPr>
          <w:rFonts w:ascii="Times New Roman" w:hAnsi="Times New Roman" w:cs="Times New Roman"/>
          <w:noProof/>
          <w:sz w:val="24"/>
          <w:szCs w:val="24"/>
          <w:lang w:val="en-US"/>
        </w:rPr>
        <w:t>id_query = qq.id) &lt; 3)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A2280D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  <w:bookmarkStart w:id="0" w:name="_GoBack"/>
      <w:bookmarkEnd w:id="0"/>
    </w:p>
    <w:sectPr w:rsidR="00FD46E0" w:rsidRPr="001E2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91" w:rsidRDefault="00F83C91" w:rsidP="00A907FE">
      <w:pPr>
        <w:spacing w:after="0" w:line="240" w:lineRule="auto"/>
      </w:pPr>
      <w:r>
        <w:separator/>
      </w:r>
    </w:p>
  </w:endnote>
  <w:endnote w:type="continuationSeparator" w:id="0">
    <w:p w:rsidR="00F83C91" w:rsidRDefault="00F83C91" w:rsidP="00A9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91" w:rsidRDefault="00F83C91" w:rsidP="00A907FE">
      <w:pPr>
        <w:spacing w:after="0" w:line="240" w:lineRule="auto"/>
      </w:pPr>
      <w:r>
        <w:separator/>
      </w:r>
    </w:p>
  </w:footnote>
  <w:footnote w:type="continuationSeparator" w:id="0">
    <w:p w:rsidR="00F83C91" w:rsidRDefault="00F83C91" w:rsidP="00A90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49"/>
    <w:rsid w:val="001E2249"/>
    <w:rsid w:val="00465E6F"/>
    <w:rsid w:val="009E7615"/>
    <w:rsid w:val="00A2280D"/>
    <w:rsid w:val="00A83008"/>
    <w:rsid w:val="00A907FE"/>
    <w:rsid w:val="00B654CB"/>
    <w:rsid w:val="00CB29A4"/>
    <w:rsid w:val="00F83C91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AF1B1-37EE-46C9-A6E6-AD6A2737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7FE"/>
  </w:style>
  <w:style w:type="paragraph" w:styleId="Rodap">
    <w:name w:val="footer"/>
    <w:basedOn w:val="Normal"/>
    <w:link w:val="RodapChar"/>
    <w:uiPriority w:val="99"/>
    <w:unhideWhenUsed/>
    <w:rsid w:val="00A9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2017-05-23T01:14:00Z</cp:lastPrinted>
  <dcterms:created xsi:type="dcterms:W3CDTF">2017-05-22T21:37:00Z</dcterms:created>
  <dcterms:modified xsi:type="dcterms:W3CDTF">2017-05-23T01:15:00Z</dcterms:modified>
</cp:coreProperties>
</file>