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K3D: A Framework for Spatial Knowledge Reality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Abstract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Knowledge3D (K3D) framework introduces a new paradigm for artificial intelligence architecture, memory, and human-AI interaction. It transforms abstract data into a persistent, navigable, and interactive 3D spatial environment, designed to function like a literal, game-like world. This approach addresses the core limitations of current Large Language Models (LLMs)—such as context window constraints and catastrophic forgetting—by externalizing knowledge into a dual structure. Externally, AI agents "live" and interact within human-understandable 3D environments (e.g., houses with interactive objects) that serve as a shared reality for humans and AI. Internally, their cognition is represented as a navigable 3D "vector galaxy" derived from high-dimensional embeddings. By grounding AI in familiar human analogies and spatial reasoning, K3D provides a practical and scalable foundation for more efficient, reliable, and collaborative AI, paving a potential pathway toward Artificial General Intelligence (AGI).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The Core Vision: A Dual Architecture for AI Cognition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central innovation of K3D is its two-part architecture, which separates the AI's interactive environment from its raw cognitive processing. This creates an intuitive interface for humans while enabling powerful computational methods for the AI.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External World: The Literal 3D House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Instead of a metaphorical space, K3D posits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literal, rendered 3D environment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for each AI agent, akin to a level in a video game. This "House" is the primary interface for both the AI and its human collaborators.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Game-Like Immersion: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House is a fully-rendered 3D model (e.g., using glTF) with architectural features like rooms, doors, and windows. Each element serves a purpose: rooms can be themed around knowledge domains (a library for archives, a workshop for active projects), and doors can act as portals to other K3D spaces or the broader "Spatial Web."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Interactive Objects as Interfaces: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Knowledge is not just abstract data; it's represented by tangible objects that follow human-world analogies.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Books &amp; Items: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book on a shelf is a physical object. When a human "opens" it, it could bring up a full-screen text interface. When an AI "reads" it, it enters a "focus mode," loading the object's underlying data for deep analysis.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TVs &amp; Screens: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These can be used to "watch" dynamic content, such as video streams, data visualizations, or simulations pulled from external APIs.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Cell Phone / Tablet: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mandatory personal device for the AI agent, used to receive commands, send notifications, and communicate with other agents in real-time.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Human-Centric AGI: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This approach forces the AI to operate using analogies. This is not just a user-friendly design choice; it's a core tenet for developing AGI. By embedding the AI in a world that rewards analogical reasoning, it learns to map concepts across domains, a key feature of human intelligence.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Internal World: The Agent's "Cranium"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While the AI's external behavior is governed by interactions within its House, its internal "thought process" takes place in a separate, abstract space.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The Vector Galaxy: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Accessible only through a special "introspection" mode (akin to looking inside the AI's head), this is where the raw semantic data lives. It's a 3D visualization of the AI's knowledge, where high-dimensional vector embeddings are projected into a navigable space of "star clusters."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Metacognition and Self-Reflection: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 this space, the AI can "see" its own knowledge. It can identify dense clusters (areas of expertise) and sparse regions (knowledge gaps), triggering proactive learning to fill them. This provides a powerful mechanism for self-evolution and debugging.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Technical Foundations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K3D framework is built on established technologies from machine learning and 3D graphics, combined in a novel way.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From High-Dimensional Vectors to 3D Space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process of creating the AI's internal "cranium" involves a crucial step of dimensionality reduction. While it seems counterintuitive to reduce information-rich vectors, it is a pragmatic trade-off for speed, reliability, and interpretability.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Vector Embeddings: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Knowledge is first encoded into high-dimensional vectors (e.g., 768-4096 dimensions) using models like BERT or CLIP. Semantic similarity is measured by the cosine distance between these vectors:Similarity(v1​,v2​)=cos(θ)=∥v1​∥∥v2​∥v1​⋅v2​​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Dimensionality Reduction: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 map these vectors to a navigable 3D space, non-linear techniques like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UMAP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(Uniform Manifold Approximation and Projection) are used. UMAP is preferred over methods like t-SNE or PCA because it excels at preserving both local and global data structures, ensuring that the resulting 3D map is a meaningful representation of the original semantic relationships. This step addresses the "curse of dimensionality," where distance becomes less meaningful and computation becomes intractable in very high dimensions.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benefits of this reduction are significant: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High-Dimensional (Original)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Low-Dimensional (3D Projection)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Slower queries due to high computational cost.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Dramatically faster queries (e.g., 10-100x), enabling real-time navigation.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Accurate but can be sensitive to noise.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More robust for visualization and allows AI/humans to "see" patterns.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Memory-intensive and difficult to index.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Compact and easily indexed with structures like KD-trees.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AGI Fit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Provides raw analytical power.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Enables spatial and analogical reasoning (e.g., "walking" to a related idea).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Data Structures and Standards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ensure interoperability and decouple the visuals from the data, K3D relies on open standards.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glTF 2.0: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3D models for the House and all its objects are stored in the glTF format.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Custom K3D_node Extension: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proposed custom extension within the glTF file links a visual node (like a book on a shelf) to its corresponding entry in a companion .k3d metadata file.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K3D Node Schema: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.k3d file contains the rich data for each object, structured as follows: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 unique identifier (e.g., UUID).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position_3d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Array[3 floats]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The reduced (x, y, z) coordinates within the "cranium" space.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embedding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Array[floats]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The original, full high-dimensional vector.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metadata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Key-value data (e.g., {"label": "Book Title", "type": "text"}).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geometry_ref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 reference to the corresponding node in the glTF file.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Conclusion and Future Directions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K3D framework reimagines AI as a persistent, embodied agent within a shared, human-centric reality. By splitting its architecture into a tangible, game-like external world and an abstract, internal cognitive map, K3D offers a path to overcoming the limitations of current models. This vision paves the way for more intuitive collaboration, efficient reasoning, and a safer, more interpretable form of artificial intelligence.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Next steps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involve prototyping this vision—implementing a simple K3D House in a 3D engine like Three.js or Godot, developing the AI agent's basic interactive capabilities, and evaluating its reasoning within this novel spatial framework.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