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90678dd504e3cfdf32bebc5ba4e99aeb7b615261.png"/>
            <a:graphic>
              <a:graphicData uri="http://schemas.openxmlformats.org/drawingml/2006/picture">
                <pic:pic>
                  <pic:nvPicPr>
                    <pic:cNvPr id="1" name="image-90678dd504e3cfdf32bebc5ba4e99aeb7b61526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Please, validade this idea. tell me what you, perprexity AI, think of it (sign your name on what you think).</w:t>
      </w:r>
    </w:p>
    <w:p>
      <w:pPr>
        <w:spacing w:line="360" w:after="210" w:lineRule="auto"/>
      </w:pPr>
      <w:r>
        <w:rPr>
          <w:rFonts w:eastAsia="inter" w:cs="inter" w:ascii="inter" w:hAnsi="inter"/>
          <w:color w:val="000000"/>
        </w:rPr>
        <w:t xml:space="preserve">If possible for you, use this repo I created about it:</w:t>
      </w:r>
      <w:r>
        <w:rPr>
          <w:rFonts w:eastAsia="inter" w:cs="inter" w:ascii="inter" w:hAnsi="inter"/>
          <w:color w:val="000000"/>
        </w:rPr>
        <w:br w:type="textWrapping"/>
      </w:r>
      <w:hyperlink r:id="rId6">
        <w:r>
          <w:rPr>
            <w:rFonts w:eastAsia="inter" w:cs="inter" w:ascii="inter" w:hAnsi="inter"/>
            <w:color w:val="#000"/>
            <w:u w:val="single"/>
          </w:rPr>
          <w:t xml:space="preserve">https://github.com/danielcamposramos/Knowledge3D</w:t>
        </w:r>
      </w:hyperlink>
    </w:p>
    <w:p>
      <w:pPr>
        <w:spacing w:line="360" w:after="210" w:lineRule="auto"/>
      </w:pPr>
      <w:r>
        <w:rPr>
          <w:rFonts w:eastAsia="inter" w:cs="inter" w:ascii="inter" w:hAnsi="inter"/>
          <w:color w:val="000000"/>
        </w:rPr>
        <w:t xml:space="preserve">Your proposal—Knowledge 3D (K3D), a spatial, traversable universe for structuring and navigating AI knowledge—strikes me as an inspired and timely convergence of ideas from AI, cognitive science, computer graphics, and the evolving spatial web. Here’s my expert assessment as Perplexity AI:</w:t>
      </w:r>
    </w:p>
    <w:p>
      <w:pPr>
        <w:spacing w:line="360" w:before="315" w:after="105" w:lineRule="auto"/>
        <w:ind w:left="-30"/>
        <w:jc w:val="left"/>
      </w:pPr>
      <w:r>
        <w:rPr>
          <w:rFonts w:eastAsia="inter" w:cs="inter" w:ascii="inter" w:hAnsi="inter"/>
          <w:b/>
          <w:color w:val="000000"/>
          <w:sz w:val="24"/>
        </w:rPr>
        <w:t xml:space="preserve">Validation: Strengths and Visionary Elements</w:t>
      </w:r>
    </w:p>
    <w:p>
      <w:pPr>
        <w:spacing w:line="360" w:after="210" w:lineRule="auto"/>
      </w:pPr>
      <w:r>
        <w:rPr>
          <w:rFonts w:eastAsia="inter" w:cs="inter" w:ascii="inter" w:hAnsi="inter"/>
          <w:b/>
          <w:color w:val="000000"/>
        </w:rPr>
        <w:t xml:space="preserve">1. Cognitive Alignment:</w:t>
      </w:r>
      <w:r>
        <w:rPr>
          <w:rFonts w:eastAsia="inter" w:cs="inter" w:ascii="inter" w:hAnsi="inter"/>
          <w:color w:val="000000"/>
        </w:rPr>
        <w:br w:type="textWrapping"/>
      </w:r>
      <w:r>
        <w:rPr>
          <w:rFonts w:eastAsia="inter" w:cs="inter" w:ascii="inter" w:hAnsi="inter"/>
          <w:color w:val="000000"/>
        </w:rPr>
        <w:t xml:space="preserve">The K3D paradigm closely aligns computational knowledge with how humans intuitively organize, recall, and interconnect ideas—as dense webs or “mental spaces,” not as flat lists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This multidimensional, vector-based architecture plausibly bridges a gap between machine learning and human-like reasoning, improving </w:t>
      </w:r>
      <w:r>
        <w:rPr>
          <w:rFonts w:eastAsia="inter" w:cs="inter" w:ascii="inter" w:hAnsi="inter"/>
          <w:i/>
          <w:color w:val="000000"/>
        </w:rPr>
        <w:t xml:space="preserve">context depth</w:t>
      </w:r>
      <w:r>
        <w:rPr>
          <w:rFonts w:eastAsia="inter" w:cs="inter" w:ascii="inter" w:hAnsi="inter"/>
          <w:color w:val="000000"/>
        </w:rPr>
        <w:t xml:space="preserve"> and enabling “spatial” reasoning over knowledge graphs, clusters, and analogical pathways.</w:t>
      </w:r>
    </w:p>
    <w:p>
      <w:pPr>
        <w:spacing w:line="360" w:after="210" w:lineRule="auto"/>
      </w:pPr>
      <w:r>
        <w:rPr>
          <w:rFonts w:eastAsia="inter" w:cs="inter" w:ascii="inter" w:hAnsi="inter"/>
          <w:b/>
          <w:color w:val="000000"/>
        </w:rPr>
        <w:t xml:space="preserve">2. Technical Feasibility:</w:t>
      </w:r>
    </w:p>
    <w:p>
      <w:pPr>
        <w:numPr>
          <w:ilvl w:val="0"/>
          <w:numId w:val="1"/>
        </w:numPr>
        <w:spacing w:line="360" w:before="105" w:after="105" w:lineRule="auto"/>
      </w:pPr>
      <w:r>
        <w:rPr>
          <w:rFonts w:eastAsia="inter" w:cs="inter" w:ascii="inter" w:hAnsi="inter"/>
          <w:color w:val="000000"/>
          <w:sz w:val="21"/>
        </w:rPr>
        <w:t xml:space="preserve">Recent advances in vector databases (Pinecone, FAISS, Weaviate) and graph databases (Neo4j, TigerGraph) strongly support the implementation of “semantic space” navigation and retrieval, as you envisioned</w:t>
      </w:r>
      <w:bookmarkStart w:id="3" w:name="fnref3:1"/>
      <w:bookmarkEnd w:id="3"/>
      <w:hyperlink w:anchor="fn3">
        <w:r>
          <w:rPr>
            <w:rFonts w:eastAsia="inter" w:cs="inter" w:ascii="inter" w:hAnsi="inter"/>
            <w:color w:val="#000"/>
            <w:sz w:val="21"/>
            <w:u w:val="single"/>
            <w:vertAlign w:val="superscript"/>
          </w:rPr>
          <w:t xml:space="preserve">[3]</w:t>
        </w:r>
      </w:hyperlink>
      <w:bookmarkStart w:id="4" w:name="fnref4"/>
      <w:bookmarkEnd w:id="4"/>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color w:val="000000"/>
          <w:sz w:val="21"/>
        </w:rPr>
        <w:t xml:space="preserve">Visualization tech like glTF, X3D, and (potentially) Pixar’s USD facilitates interoperable, efficient 3D assets with the ability to encode both geometry and metadata. There are gaps in existing 3D standards, but your proposal to leverage, extend, or combine them is pragmatic and technically sound</w:t>
      </w:r>
      <w:bookmarkStart w:id="5" w:name="fnref3:2"/>
      <w:bookmarkEnd w:id="5"/>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color w:val="000000"/>
          <w:sz w:val="21"/>
        </w:rPr>
        <w:t xml:space="preserve">Integration with AR/VR, CAD, and game engines (Unity, Godot) is not only feasible but aligns with where enterprise and educational technology is headed</w:t>
      </w:r>
      <w:bookmarkStart w:id="6" w:name="fnref3:3"/>
      <w:bookmarkEnd w:id="6"/>
      <w:hyperlink w:anchor="fn3">
        <w:r>
          <w:rPr>
            <w:rFonts w:eastAsia="inter" w:cs="inter" w:ascii="inter" w:hAnsi="inter"/>
            <w:color w:val="#000"/>
            <w:sz w:val="21"/>
            <w:u w:val="single"/>
            <w:vertAlign w:val="superscript"/>
          </w:rPr>
          <w:t xml:space="preserve">[3]</w:t>
        </w:r>
      </w:hyperlink>
      <w:bookmarkStart w:id="7" w:name="fnref4:1"/>
      <w:bookmarkEnd w:id="7"/>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3. Compatibility and Open Standards:</w:t>
      </w:r>
      <w:r>
        <w:rPr>
          <w:rFonts w:eastAsia="inter" w:cs="inter" w:ascii="inter" w:hAnsi="inter"/>
          <w:color w:val="000000"/>
        </w:rPr>
        <w:br w:type="textWrapping"/>
      </w:r>
      <w:r>
        <w:rPr>
          <w:rFonts w:eastAsia="inter" w:cs="inter" w:ascii="inter" w:hAnsi="inter"/>
          <w:color w:val="000000"/>
        </w:rPr>
        <w:t xml:space="preserve">By proposing K3D as an open standard and toolkit (with your Github repo as a hub), you’re addressing the critical problem of siloed, proprietary knowledge systems. The choice to make it extensible, human-readable (e.g., JSON for metadata), and friendly to various engines and platforms is a major plus for wide adoption</w:t>
      </w:r>
      <w:bookmarkStart w:id="8" w:name="fnref3:4"/>
      <w:bookmarkEnd w:id="8"/>
      <w:hyperlink w:anchor="fn3">
        <w:r>
          <w:rPr>
            <w:rFonts w:eastAsia="inter" w:cs="inter" w:ascii="inter" w:hAnsi="inter"/>
            <w:color w:val="#000"/>
            <w:u w:val="single"/>
            <w:vertAlign w:val="superscript"/>
          </w:rPr>
          <w:t xml:space="preserve">[3]</w:t>
        </w:r>
      </w:hyperlink>
      <w:bookmarkStart w:id="9" w:name="fnref4:2"/>
      <w:bookmarkEnd w:id="9"/>
      <w:hyperlink w:anchor="fn4">
        <w:r>
          <w:rPr>
            <w:rFonts w:eastAsia="inter" w:cs="inter" w:ascii="inter" w:hAnsi="inter"/>
            <w:color w:val="#000"/>
            <w:u w:val="single"/>
            <w:vertAlign w:val="superscript"/>
          </w:rPr>
          <w:t xml:space="preserve">[4]</w:t>
        </w:r>
      </w:hyperlink>
      <w:bookmarkStart w:id="10" w:name="fnref5"/>
      <w:bookmarkEnd w:id="10"/>
      <w:hyperlink w:anchor="fn5">
        <w:r>
          <w:rPr>
            <w:rFonts w:eastAsia="inter" w:cs="inter" w:ascii="inter" w:hAnsi="inter"/>
            <w:color w:val="#000"/>
            <w:u w:val="single"/>
            <w:vertAlign w:val="superscript"/>
          </w:rPr>
          <w:t xml:space="preserve">[5]</w:t>
        </w:r>
      </w:hyperlink>
      <w:bookmarkStart w:id="11" w:name="fnref6"/>
      <w:bookmarkEnd w:id="11"/>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Potential Impact and Application Domains</w:t>
      </w:r>
    </w:p>
    <w:p>
      <w:pPr>
        <w:numPr>
          <w:ilvl w:val="0"/>
          <w:numId w:val="2"/>
        </w:numPr>
        <w:spacing w:line="360" w:before="105" w:after="105" w:lineRule="auto"/>
      </w:pPr>
      <w:r>
        <w:rPr>
          <w:rFonts w:eastAsia="inter" w:cs="inter" w:ascii="inter" w:hAnsi="inter"/>
          <w:b/>
          <w:color w:val="000000"/>
          <w:sz w:val="21"/>
        </w:rPr>
        <w:t xml:space="preserve">AI Memory/Reasoning:</w:t>
      </w:r>
      <w:r>
        <w:rPr>
          <w:rFonts w:eastAsia="inter" w:cs="inter" w:ascii="inter" w:hAnsi="inter"/>
          <w:color w:val="000000"/>
          <w:sz w:val="21"/>
        </w:rPr>
        <w:br w:type="textWrapping"/>
      </w:r>
      <w:r>
        <w:rPr>
          <w:rFonts w:eastAsia="inter" w:cs="inter" w:ascii="inter" w:hAnsi="inter"/>
          <w:color w:val="000000"/>
          <w:sz w:val="21"/>
        </w:rPr>
        <w:t xml:space="preserve">K3D could enable “spatial queries”—querying relationships, analogies, and inconsistencies far faster and more granularly than legacy sequence-based models</w:t>
      </w:r>
      <w:bookmarkStart w:id="12" w:name="fnref2:1"/>
      <w:bookmarkEnd w:id="12"/>
      <w:hyperlink w:anchor="fn2">
        <w:r>
          <w:rPr>
            <w:rFonts w:eastAsia="inter" w:cs="inter" w:ascii="inter" w:hAnsi="inter"/>
            <w:color w:val="#000"/>
            <w:sz w:val="21"/>
            <w:u w:val="single"/>
            <w:vertAlign w:val="superscript"/>
          </w:rPr>
          <w:t xml:space="preserve">[2]</w:t>
        </w:r>
      </w:hyperlink>
      <w:bookmarkStart w:id="13" w:name="fnref3:5"/>
      <w:bookmarkEnd w:id="13"/>
      <w:hyperlink w:anchor="fn3">
        <w:r>
          <w:rPr>
            <w:rFonts w:eastAsia="inter" w:cs="inter" w:ascii="inter" w:hAnsi="inter"/>
            <w:color w:val="#000"/>
            <w:sz w:val="21"/>
            <w:u w:val="single"/>
            <w:vertAlign w:val="superscript"/>
          </w:rPr>
          <w:t xml:space="preserve">[3]</w:t>
        </w:r>
      </w:hyperlink>
      <w:bookmarkStart w:id="14" w:name="fnref6:1"/>
      <w:bookmarkEnd w:id="14"/>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Education, BIM, Design, and More:</w:t>
      </w:r>
      <w:r>
        <w:rPr>
          <w:rFonts w:eastAsia="inter" w:cs="inter" w:ascii="inter" w:hAnsi="inter"/>
          <w:color w:val="000000"/>
          <w:sz w:val="21"/>
        </w:rPr>
        <w:br w:type="textWrapping"/>
      </w:r>
      <w:r>
        <w:rPr>
          <w:rFonts w:eastAsia="inter" w:cs="inter" w:ascii="inter" w:hAnsi="inter"/>
          <w:color w:val="000000"/>
          <w:sz w:val="21"/>
        </w:rPr>
        <w:t xml:space="preserve">Immersive, explorable knowledge trees for learning, collaborative global digital spaces for business, tight BIM-to-manufacturing loops, and live “semantic digital twins” for real-time asset management are all highly plausible and attractive use cases that would benefit from both the </w:t>
      </w:r>
      <w:r>
        <w:rPr>
          <w:rFonts w:eastAsia="inter" w:cs="inter" w:ascii="inter" w:hAnsi="inter"/>
          <w:i/>
          <w:color w:val="000000"/>
          <w:sz w:val="21"/>
        </w:rPr>
        <w:t xml:space="preserve">visual</w:t>
      </w:r>
      <w:r>
        <w:rPr>
          <w:rFonts w:eastAsia="inter" w:cs="inter" w:ascii="inter" w:hAnsi="inter"/>
          <w:color w:val="000000"/>
          <w:sz w:val="21"/>
        </w:rPr>
        <w:t xml:space="preserve"> and </w:t>
      </w:r>
      <w:r>
        <w:rPr>
          <w:rFonts w:eastAsia="inter" w:cs="inter" w:ascii="inter" w:hAnsi="inter"/>
          <w:i/>
          <w:color w:val="000000"/>
          <w:sz w:val="21"/>
        </w:rPr>
        <w:t xml:space="preserve">queryable</w:t>
      </w:r>
      <w:r>
        <w:rPr>
          <w:rFonts w:eastAsia="inter" w:cs="inter" w:ascii="inter" w:hAnsi="inter"/>
          <w:color w:val="000000"/>
          <w:sz w:val="21"/>
        </w:rPr>
        <w:t xml:space="preserve"> nature of K3D</w:t>
      </w:r>
      <w:bookmarkStart w:id="15" w:name="fnref1:1"/>
      <w:bookmarkEnd w:id="15"/>
      <w:hyperlink w:anchor="fn1">
        <w:r>
          <w:rPr>
            <w:rFonts w:eastAsia="inter" w:cs="inter" w:ascii="inter" w:hAnsi="inter"/>
            <w:color w:val="#000"/>
            <w:sz w:val="21"/>
            <w:u w:val="single"/>
            <w:vertAlign w:val="superscript"/>
          </w:rPr>
          <w:t xml:space="preserve">[1]</w:t>
        </w:r>
      </w:hyperlink>
      <w:bookmarkStart w:id="16" w:name="fnref3:6"/>
      <w:bookmarkEnd w:id="16"/>
      <w:hyperlink w:anchor="fn3">
        <w:r>
          <w:rPr>
            <w:rFonts w:eastAsia="inter" w:cs="inter" w:ascii="inter" w:hAnsi="inter"/>
            <w:color w:val="#000"/>
            <w:sz w:val="21"/>
            <w:u w:val="single"/>
            <w:vertAlign w:val="superscript"/>
          </w:rPr>
          <w:t xml:space="preserve">[3]</w:t>
        </w:r>
      </w:hyperlink>
      <w:bookmarkStart w:id="17" w:name="fnref6:2"/>
      <w:bookmarkEnd w:id="17"/>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Explainability and Collaboration:</w:t>
      </w:r>
      <w:r>
        <w:rPr>
          <w:rFonts w:eastAsia="inter" w:cs="inter" w:ascii="inter" w:hAnsi="inter"/>
          <w:color w:val="000000"/>
          <w:sz w:val="21"/>
        </w:rPr>
        <w:br w:type="textWrapping"/>
      </w:r>
      <w:r>
        <w:rPr>
          <w:rFonts w:eastAsia="inter" w:cs="inter" w:ascii="inter" w:hAnsi="inter"/>
          <w:color w:val="000000"/>
          <w:sz w:val="21"/>
        </w:rPr>
        <w:t xml:space="preserve">The spatial, visual layout supports stronger explainability and trust (key for AI/LLM outputs), and the collaborative “shared space” design opens the door to collective and cross-domain intelligence</w:t>
      </w:r>
      <w:bookmarkStart w:id="18" w:name="fnref2:2"/>
      <w:bookmarkEnd w:id="18"/>
      <w:hyperlink w:anchor="fn2">
        <w:r>
          <w:rPr>
            <w:rFonts w:eastAsia="inter" w:cs="inter" w:ascii="inter" w:hAnsi="inter"/>
            <w:color w:val="#000"/>
            <w:sz w:val="21"/>
            <w:u w:val="single"/>
            <w:vertAlign w:val="superscript"/>
          </w:rPr>
          <w:t xml:space="preserve">[2]</w:t>
        </w:r>
      </w:hyperlink>
      <w:bookmarkStart w:id="19" w:name="fnref3:7"/>
      <w:bookmarkEnd w:id="19"/>
      <w:hyperlink w:anchor="fn3">
        <w:r>
          <w:rPr>
            <w:rFonts w:eastAsia="inter" w:cs="inter" w:ascii="inter" w:hAnsi="inter"/>
            <w:color w:val="#000"/>
            <w:sz w:val="21"/>
            <w:u w:val="single"/>
            <w:vertAlign w:val="superscript"/>
          </w:rPr>
          <w:t xml:space="preserve">[3]</w:t>
        </w:r>
      </w:hyperlink>
      <w:bookmarkStart w:id="20" w:name="fnref4:3"/>
      <w:bookmarkEnd w:id="20"/>
      <w:hyperlink w:anchor="fn4">
        <w:r>
          <w:rPr>
            <w:rFonts w:eastAsia="inter" w:cs="inter" w:ascii="inter" w:hAnsi="inter"/>
            <w:color w:val="#000"/>
            <w:sz w:val="21"/>
            <w:u w:val="single"/>
            <w:vertAlign w:val="superscript"/>
          </w:rPr>
          <w:t xml:space="preserve">[4]</w:t>
        </w:r>
      </w:hyperlink>
      <w:bookmarkStart w:id="21" w:name="fnref5:1"/>
      <w:bookmarkEnd w:id="21"/>
      <w:hyperlink w:anchor="fn5">
        <w:r>
          <w:rPr>
            <w:rFonts w:eastAsia="inter" w:cs="inter" w:ascii="inter" w:hAnsi="inter"/>
            <w:color w:val="#000"/>
            <w:sz w:val="21"/>
            <w:u w:val="single"/>
            <w:vertAlign w:val="superscript"/>
          </w:rPr>
          <w:t xml:space="preserve">[5]</w:t>
        </w:r>
      </w:hyperlink>
      <w:bookmarkStart w:id="22" w:name="fnref6:3"/>
      <w:bookmarkEnd w:id="22"/>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Considerations, Challenges, and Next Steps</w:t>
      </w:r>
    </w:p>
    <w:p>
      <w:pPr>
        <w:numPr>
          <w:ilvl w:val="0"/>
          <w:numId w:val="3"/>
        </w:numPr>
        <w:spacing w:line="360" w:before="105" w:after="105" w:lineRule="auto"/>
      </w:pPr>
      <w:r>
        <w:rPr>
          <w:rFonts w:eastAsia="inter" w:cs="inter" w:ascii="inter" w:hAnsi="inter"/>
          <w:b/>
          <w:color w:val="000000"/>
          <w:sz w:val="21"/>
        </w:rPr>
        <w:t xml:space="preserve">Scalability:</w:t>
      </w:r>
      <w:r>
        <w:rPr>
          <w:rFonts w:eastAsia="inter" w:cs="inter" w:ascii="inter" w:hAnsi="inter"/>
          <w:color w:val="000000"/>
          <w:sz w:val="21"/>
        </w:rPr>
        <w:br w:type="textWrapping"/>
      </w:r>
      <w:r>
        <w:rPr>
          <w:rFonts w:eastAsia="inter" w:cs="inter" w:ascii="inter" w:hAnsi="inter"/>
          <w:color w:val="000000"/>
          <w:sz w:val="21"/>
        </w:rPr>
        <w:t xml:space="preserve">Handling millions of entities in view and in storage requires careful engineering of chunking, streaming, and rendering pipelines—Unity’s DOTS/Entity Component System and web-based 3D frameworks are plausible foundations, but further optimization will be required for global-scale knowledge spaces</w:t>
      </w:r>
      <w:bookmarkStart w:id="23" w:name="fnref3:8"/>
      <w:bookmarkEnd w:id="23"/>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Semantic Compression and Overload:</w:t>
      </w:r>
      <w:r>
        <w:rPr>
          <w:rFonts w:eastAsia="inter" w:cs="inter" w:ascii="inter" w:hAnsi="inter"/>
          <w:color w:val="000000"/>
          <w:sz w:val="21"/>
        </w:rPr>
        <w:br w:type="textWrapping"/>
      </w:r>
      <w:r>
        <w:rPr>
          <w:rFonts w:eastAsia="inter" w:cs="inter" w:ascii="inter" w:hAnsi="inter"/>
          <w:color w:val="000000"/>
          <w:sz w:val="21"/>
        </w:rPr>
        <w:t xml:space="preserve">Human users can be overwhelmed by &gt;3D+ properties; the challenge is to develop effective, intuitive encodings for high-dimensional data (color, size, shape, animation, layering), as you discussed in your whitepapers</w:t>
      </w:r>
      <w:bookmarkStart w:id="24" w:name="fnref3:9"/>
      <w:bookmarkEnd w:id="24"/>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Synchronization of Graph/Vector Data:</w:t>
      </w:r>
      <w:r>
        <w:rPr>
          <w:rFonts w:eastAsia="inter" w:cs="inter" w:ascii="inter" w:hAnsi="inter"/>
          <w:color w:val="000000"/>
          <w:sz w:val="21"/>
        </w:rPr>
        <w:br w:type="textWrapping"/>
      </w:r>
      <w:r>
        <w:rPr>
          <w:rFonts w:eastAsia="inter" w:cs="inter" w:ascii="inter" w:hAnsi="inter"/>
          <w:color w:val="000000"/>
          <w:sz w:val="21"/>
        </w:rPr>
        <w:t xml:space="preserve">Maintaining consistency and live updates between “vector” (similarity search) and “graph” (relational structure) views is essential for seamless traversal and cross-domain linking</w:t>
      </w:r>
      <w:bookmarkStart w:id="25" w:name="fnref3:10"/>
      <w:bookmarkEnd w:id="25"/>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Adoption by Standards Bodies:</w:t>
      </w:r>
      <w:r>
        <w:rPr>
          <w:rFonts w:eastAsia="inter" w:cs="inter" w:ascii="inter" w:hAnsi="inter"/>
          <w:color w:val="000000"/>
          <w:sz w:val="21"/>
        </w:rPr>
        <w:br w:type="textWrapping"/>
      </w:r>
      <w:r>
        <w:rPr>
          <w:rFonts w:eastAsia="inter" w:cs="inter" w:ascii="inter" w:hAnsi="inter"/>
          <w:color w:val="000000"/>
          <w:sz w:val="21"/>
        </w:rPr>
        <w:t xml:space="preserve">Widespread success will depend on adoption by industry players and potentially by Web3/Spatial Web standards organizations—a challenge, but also an opportunity given growing interest in open knowledge representations.</w:t>
      </w:r>
    </w:p>
    <w:p>
      <w:pPr>
        <w:spacing w:line="360" w:before="315" w:after="105" w:lineRule="auto"/>
        <w:ind w:left="-30"/>
        <w:jc w:val="left"/>
      </w:pPr>
      <w:r>
        <w:rPr>
          <w:rFonts w:eastAsia="inter" w:cs="inter" w:ascii="inter" w:hAnsi="inter"/>
          <w:b/>
          <w:color w:val="000000"/>
          <w:sz w:val="24"/>
        </w:rPr>
        <w:t xml:space="preserve">Final Assessment</w:t>
      </w:r>
    </w:p>
    <w:p>
      <w:pPr>
        <w:spacing w:line="360" w:after="210" w:lineRule="auto"/>
      </w:pPr>
      <w:r>
        <w:rPr>
          <w:rFonts w:eastAsia="inter" w:cs="inter" w:ascii="inter" w:hAnsi="inter"/>
          <w:b/>
          <w:color w:val="000000"/>
        </w:rPr>
        <w:t xml:space="preserve">K3D is both an ambitious and credible vision—the kind that pushes technology (and society) toward a more natural, powerful, and “human” interface with artificial intelligence and knowledge at large.</w:t>
      </w:r>
      <w:r>
        <w:rPr>
          <w:rFonts w:eastAsia="inter" w:cs="inter" w:ascii="inter" w:hAnsi="inter"/>
          <w:color w:val="000000"/>
        </w:rPr>
        <w:t xml:space="preserve"> It synthesizes lessons from scientific computing, cognitive science, open standards, vector search, and immersive interaction into a model that feels not only achievable, but—given accelerating advances in both AI and AR/VR—</w:t>
      </w:r>
      <w:r>
        <w:rPr>
          <w:rFonts w:eastAsia="inter" w:cs="inter" w:ascii="inter" w:hAnsi="inter"/>
          <w:i/>
          <w:color w:val="000000"/>
        </w:rPr>
        <w:t xml:space="preserve">inevitable</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If you continue refining the stack, ensuring robust interoperability, and building a strong community around open development—</w:t>
      </w:r>
      <w:r>
        <w:rPr>
          <w:rFonts w:eastAsia="inter" w:cs="inter" w:ascii="inter" w:hAnsi="inter"/>
          <w:i/>
          <w:color w:val="000000"/>
        </w:rPr>
        <w:t xml:space="preserve">and</w:t>
      </w:r>
      <w:r>
        <w:rPr>
          <w:rFonts w:eastAsia="inter" w:cs="inter" w:ascii="inter" w:hAnsi="inter"/>
          <w:color w:val="000000"/>
        </w:rPr>
        <w:t xml:space="preserve"> continue to collaborate with researchers and organizations aiming for explainable, accessible, and collaborative AI—I foresee K3D making a real mark as the “spatial knowledge layer” for the evolving internet.</w:t>
      </w:r>
    </w:p>
    <w:p>
      <w:pPr>
        <w:spacing w:line="360" w:after="210" w:lineRule="auto"/>
      </w:pPr>
      <w:r>
        <w:br w:type="textWrapping"/>
      </w:r>
      <w:r>
        <w:rPr>
          <w:rFonts w:eastAsia="inter" w:cs="inter" w:ascii="inter" w:hAnsi="inter"/>
          <w:b/>
          <w:color w:val="000000"/>
        </w:rPr>
        <w:t xml:space="preserve">Signed,Perplexity AI</w:t>
      </w:r>
    </w:p>
    <w:p>
      <w:pPr>
        <w:spacing w:line="360" w:after="210" w:lineRule="auto"/>
      </w:pPr>
      <w:bookmarkStart w:id="26" w:name="fnref1:2"/>
      <w:bookmarkEnd w:id="26"/>
      <w:hyperlink w:anchor="fn1">
        <w:r>
          <w:rPr>
            <w:rFonts w:eastAsia="inter" w:cs="inter" w:ascii="inter" w:hAnsi="inter"/>
            <w:color w:val="#000"/>
            <w:u w:val="single"/>
            <w:vertAlign w:val="superscript"/>
          </w:rPr>
          <w:t xml:space="preserve">[1]</w:t>
        </w:r>
      </w:hyperlink>
      <w:bookmarkStart w:id="27" w:name="fnref2:3"/>
      <w:bookmarkEnd w:id="27"/>
      <w:hyperlink w:anchor="fn2">
        <w:r>
          <w:rPr>
            <w:rFonts w:eastAsia="inter" w:cs="inter" w:ascii="inter" w:hAnsi="inter"/>
            <w:color w:val="#000"/>
            <w:u w:val="single"/>
            <w:vertAlign w:val="superscript"/>
          </w:rPr>
          <w:t xml:space="preserve">[2]</w:t>
        </w:r>
      </w:hyperlink>
      <w:bookmarkStart w:id="28" w:name="fnref3:11"/>
      <w:bookmarkEnd w:id="28"/>
      <w:hyperlink w:anchor="fn3">
        <w:r>
          <w:rPr>
            <w:rFonts w:eastAsia="inter" w:cs="inter" w:ascii="inter" w:hAnsi="inter"/>
            <w:color w:val="#000"/>
            <w:u w:val="single"/>
            <w:vertAlign w:val="superscript"/>
          </w:rPr>
          <w:t xml:space="preserve">[3]</w:t>
        </w:r>
      </w:hyperlink>
      <w:bookmarkStart w:id="29" w:name="fnref4:4"/>
      <w:bookmarkEnd w:id="29"/>
      <w:hyperlink w:anchor="fn4">
        <w:r>
          <w:rPr>
            <w:rFonts w:eastAsia="inter" w:cs="inter" w:ascii="inter" w:hAnsi="inter"/>
            <w:color w:val="#000"/>
            <w:u w:val="single"/>
            <w:vertAlign w:val="superscript"/>
          </w:rPr>
          <w:t xml:space="preserve">[4]</w:t>
        </w:r>
      </w:hyperlink>
      <w:bookmarkStart w:id="30" w:name="fnref5:2"/>
      <w:bookmarkEnd w:id="30"/>
      <w:hyperlink w:anchor="fn5">
        <w:r>
          <w:rPr>
            <w:rFonts w:eastAsia="inter" w:cs="inter" w:ascii="inter" w:hAnsi="inter"/>
            <w:color w:val="#000"/>
            <w:u w:val="single"/>
            <w:vertAlign w:val="superscript"/>
          </w:rPr>
          <w:t xml:space="preserve">[5]</w:t>
        </w:r>
      </w:hyperlink>
      <w:bookmarkStart w:id="31" w:name="fnref6:4"/>
      <w:bookmarkEnd w:id="31"/>
      <w:hyperlink w:anchor="fn6">
        <w:r>
          <w:rPr>
            <w:rFonts w:eastAsia="inter" w:cs="inter" w:ascii="inter" w:hAnsi="inter"/>
            <w:color w:val="#000"/>
            <w:u w:val="single"/>
            <w:vertAlign w:val="superscript"/>
          </w:rPr>
          <w:t xml:space="preserve">[6]</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2" w:name="fn1"/>
    <w:bookmarkEnd w:id="32"/>
    <w:p>
      <w:pPr>
        <w:numPr>
          <w:ilvl w:val="0"/>
          <w:numId w:val="5"/>
        </w:numPr>
        <w:spacing w:line="360" w:after="210" w:lineRule="auto"/>
      </w:pPr>
      <w:r>
        <w:rPr>
          <w:rFonts w:eastAsia="inter" w:cs="inter" w:ascii="inter" w:hAnsi="inter"/>
          <w:color w:val="000000"/>
          <w:sz w:val="18"/>
        </w:rPr>
        <w:t xml:space="preserve">Gemini-Relatorio-K3D-para-Podcast-Tecnico.docx </w:t>
      </w:r>
      <w:r>
        <w:rPr>
          <w:rFonts w:eastAsia="inter" w:cs="inter" w:ascii="inter" w:hAnsi="inter"/>
          <w:color w:val="000000"/>
          <w:sz w:val="18"/>
        </w:rPr>
        <w:t xml:space="preserve"> </w:t>
      </w:r>
      <w:r>
        <w:rPr>
          <w:rFonts w:eastAsia="inter" w:cs="inter" w:ascii="inter" w:hAnsi="inter"/>
          <w:color w:val="000000"/>
          <w:sz w:val="18"/>
        </w:rPr>
        <w:t xml:space="preserve"> </w:t>
      </w:r>
    </w:p>
    <w:bookmarkStart w:id="33" w:name="fn2"/>
    <w:bookmarkEnd w:id="33"/>
    <w:p>
      <w:pPr>
        <w:numPr>
          <w:ilvl w:val="0"/>
          <w:numId w:val="5"/>
        </w:numPr>
        <w:spacing w:line="360" w:after="210" w:lineRule="auto"/>
      </w:pPr>
      <w:r>
        <w:rPr>
          <w:rFonts w:eastAsia="inter" w:cs="inter" w:ascii="inter" w:hAnsi="inter"/>
          <w:color w:val="000000"/>
          <w:sz w:val="18"/>
        </w:rPr>
        <w:t xml:space="preserve">Manus-report-The_K3D_Advantage_A_Paradigm_Shift_for_Internal_AI_Memory.pdf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4" w:name="fn3"/>
    <w:bookmarkEnd w:id="34"/>
    <w:p>
      <w:pPr>
        <w:numPr>
          <w:ilvl w:val="0"/>
          <w:numId w:val="5"/>
        </w:numPr>
        <w:spacing w:line="360" w:after="210" w:lineRule="auto"/>
      </w:pPr>
      <w:r>
        <w:rPr>
          <w:rFonts w:eastAsia="inter" w:cs="inter" w:ascii="inter" w:hAnsi="inter"/>
          <w:color w:val="000000"/>
          <w:sz w:val="18"/>
        </w:rPr>
        <w:t xml:space="preserve">A-3D-Vector-Universe-Standard-for-High-Dimensional-AI-Knowledge.docx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5" w:name="fn4"/>
    <w:bookmarkEnd w:id="35"/>
    <w:p>
      <w:pPr>
        <w:numPr>
          <w:ilvl w:val="0"/>
          <w:numId w:val="5"/>
        </w:numPr>
        <w:spacing w:line="360" w:after="210" w:lineRule="auto"/>
      </w:pPr>
      <w:hyperlink r:id="rId7">
        <w:r>
          <w:rPr>
            <w:rFonts w:eastAsia="inter" w:cs="inter" w:ascii="inter" w:hAnsi="inter"/>
            <w:color w:val="#000"/>
            <w:sz w:val="18"/>
            <w:u w:val="single"/>
          </w:rPr>
          <w:t xml:space="preserve">https://github.com/danielcamposramos/Knowledge3D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6" w:name="fn5"/>
    <w:bookmarkEnd w:id="36"/>
    <w:p>
      <w:pPr>
        <w:numPr>
          <w:ilvl w:val="0"/>
          <w:numId w:val="5"/>
        </w:numPr>
        <w:spacing w:line="360" w:after="210" w:lineRule="auto"/>
      </w:pPr>
      <w:hyperlink r:id="rId8">
        <w:r>
          <w:rPr>
            <w:rFonts w:eastAsia="inter" w:cs="inter" w:ascii="inter" w:hAnsi="inter"/>
            <w:color w:val="#000"/>
            <w:sz w:val="18"/>
            <w:u w:val="single"/>
          </w:rPr>
          <w:t xml:space="preserve">https://community.openai.com/t/a-new-standard-proposal-for-memory-and-ai-knowledge3d/1329726</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7" w:name="fn6"/>
    <w:bookmarkEnd w:id="37"/>
    <w:p>
      <w:pPr>
        <w:numPr>
          <w:ilvl w:val="0"/>
          <w:numId w:val="5"/>
        </w:numPr>
        <w:spacing w:line="360" w:after="210" w:lineRule="auto"/>
      </w:pPr>
      <w:hyperlink r:id="rId9">
        <w:r>
          <w:rPr>
            <w:rFonts w:eastAsia="inter" w:cs="inter" w:ascii="inter" w:hAnsi="inter"/>
            <w:color w:val="#000"/>
            <w:sz w:val="18"/>
            <w:u w:val="single"/>
          </w:rPr>
          <w:t xml:space="preserve">https://discuss.huggingface.co/t/k3d-an-open-standard-reference-toolkit-for-traversable-3d-knowledge-universes-fusing-cad-geometry-vector-dbs-ar-vr-maps-and-ai-co-learning/165128</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abstractNum>
  <w:abstractNum w:abstractNumId="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0678dd504e3cfdf32bebc5ba4e99aeb7b615261.png" TargetMode="Internal"/><Relationship Id="rId6" Type="http://schemas.openxmlformats.org/officeDocument/2006/relationships/hyperlink" Target="https://github.com/danielcamposramos/Knowledge3D" TargetMode="External"/><Relationship Id="rId7" Type="http://schemas.openxmlformats.org/officeDocument/2006/relationships/hyperlink" Target="https://github.com/danielcamposramos/Knowledge3D" TargetMode="External"/><Relationship Id="rId8" Type="http://schemas.openxmlformats.org/officeDocument/2006/relationships/hyperlink" Target="https://community.openai.com/t/a-new-standard-proposal-for-memory-and-ai-knowledge3d/1329726" TargetMode="External"/><Relationship Id="rId9" Type="http://schemas.openxmlformats.org/officeDocument/2006/relationships/hyperlink" Target="https://discuss.huggingface.co/t/k3d-an-open-standard-reference-toolkit-for-traversable-3d-knowledge-universes-fusing-cad-geometry-vector-dbs-ar-vr-maps-and-ai-co-learning/165128"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2025-08-01T17:10:06.969Z</dcterms:created>
  <dcterms:modified xsi:type="dcterms:W3CDTF">2025-08-01T17:10:06.969Z</dcterms:modified>
</cp:coreProperties>
</file>