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2D55" w14:textId="77777777" w:rsidR="0090410B" w:rsidRPr="003D08BA" w:rsidRDefault="00436DA5">
      <w:pPr>
        <w:keepNext/>
        <w:pBdr>
          <w:top w:val="nil"/>
          <w:left w:val="nil"/>
          <w:bottom w:val="nil"/>
          <w:right w:val="nil"/>
          <w:between w:val="nil"/>
        </w:pBdr>
        <w:spacing w:line="288" w:lineRule="auto"/>
        <w:ind w:left="425" w:hanging="425"/>
        <w:jc w:val="center"/>
        <w:rPr>
          <w:rFonts w:ascii="Poppins" w:eastAsia="Poppins" w:hAnsi="Poppins" w:cs="Poppins"/>
          <w:b/>
          <w:bCs/>
          <w:color w:val="000000"/>
          <w:sz w:val="32"/>
          <w:szCs w:val="32"/>
          <w:u w:val="single"/>
        </w:rPr>
      </w:pPr>
      <w:r w:rsidRPr="003D08BA">
        <w:rPr>
          <w:rFonts w:ascii="Poppins" w:eastAsia="Poppins" w:hAnsi="Poppins" w:cs="Poppins"/>
          <w:b/>
          <w:bCs/>
          <w:sz w:val="32"/>
          <w:szCs w:val="32"/>
          <w:u w:val="single"/>
        </w:rPr>
        <w:t>Roteiro de Atividade Prática</w:t>
      </w:r>
    </w:p>
    <w:p w14:paraId="0500005B" w14:textId="77777777" w:rsidR="0090410B" w:rsidRPr="003D08BA" w:rsidRDefault="0090410B"/>
    <w:p w14:paraId="6C1A5AE1" w14:textId="77777777" w:rsidR="0090410B" w:rsidRPr="003D08BA" w:rsidRDefault="00436DA5">
      <w:pPr>
        <w:keepNext/>
        <w:pBdr>
          <w:top w:val="nil"/>
          <w:left w:val="nil"/>
          <w:bottom w:val="nil"/>
          <w:right w:val="nil"/>
          <w:between w:val="nil"/>
        </w:pBdr>
        <w:spacing w:line="288" w:lineRule="auto"/>
        <w:ind w:left="425" w:hanging="425"/>
        <w:rPr>
          <w:rFonts w:ascii="Poppins Light" w:eastAsia="Poppins Light" w:hAnsi="Poppins Light" w:cs="Poppins Light"/>
          <w:color w:val="000000"/>
          <w:u w:val="single"/>
        </w:rPr>
      </w:pPr>
      <w:r w:rsidRPr="003D08BA">
        <w:rPr>
          <w:rFonts w:ascii="Poppins Light" w:eastAsia="Poppins Light" w:hAnsi="Poppins Light" w:cs="Poppins Light"/>
          <w:color w:val="000000"/>
        </w:rPr>
        <w:t xml:space="preserve">Nome: </w:t>
      </w:r>
      <w:r w:rsidRPr="003D08BA">
        <w:rPr>
          <w:rFonts w:ascii="Poppins Light" w:eastAsia="Poppins Light" w:hAnsi="Poppins Light" w:cs="Poppins Light"/>
          <w:color w:val="000000"/>
          <w:u w:val="single"/>
        </w:rPr>
        <w:t xml:space="preserve">                                                                                    </w:t>
      </w:r>
      <w:r w:rsidRPr="003D08BA">
        <w:rPr>
          <w:rFonts w:ascii="Poppins Light" w:eastAsia="Poppins Light" w:hAnsi="Poppins Light" w:cs="Poppins Light"/>
          <w:color w:val="000000"/>
        </w:rPr>
        <w:tab/>
        <w:t xml:space="preserve"> Turma: </w:t>
      </w:r>
      <w:r w:rsidRPr="003D08BA">
        <w:rPr>
          <w:rFonts w:ascii="Poppins Light" w:eastAsia="Poppins Light" w:hAnsi="Poppins Light" w:cs="Poppins Light"/>
          <w:color w:val="000000"/>
          <w:u w:val="single"/>
        </w:rPr>
        <w:t xml:space="preserve">                            </w:t>
      </w:r>
      <w:r w:rsidRPr="003D08BA">
        <w:rPr>
          <w:rFonts w:ascii="Poppins Light" w:eastAsia="Poppins Light" w:hAnsi="Poppins Light" w:cs="Poppins Light"/>
          <w:color w:val="FFFFFF"/>
          <w:u w:val="single"/>
        </w:rPr>
        <w:t>.</w:t>
      </w:r>
    </w:p>
    <w:p w14:paraId="4A1D4FF1" w14:textId="49C4E43E" w:rsidR="0090410B" w:rsidRPr="003D08BA" w:rsidRDefault="001C49CF" w:rsidP="004F1241">
      <w:pPr>
        <w:pStyle w:val="Ttulo2"/>
        <w:keepNext w:val="0"/>
        <w:spacing w:before="360" w:after="80"/>
        <w:jc w:val="left"/>
        <w:rPr>
          <w:rFonts w:ascii="Poppins" w:eastAsia="Poppins" w:hAnsi="Poppins" w:cs="Poppins"/>
          <w:b/>
          <w:bCs/>
          <w:sz w:val="34"/>
          <w:szCs w:val="34"/>
        </w:rPr>
      </w:pPr>
      <w:bookmarkStart w:id="0" w:name="_97snjm8q45qo" w:colFirst="0" w:colLast="0"/>
      <w:bookmarkEnd w:id="0"/>
      <w:r w:rsidRPr="003D08BA">
        <w:rPr>
          <w:rFonts w:ascii="Poppins" w:eastAsia="Poppins" w:hAnsi="Poppins" w:cs="Poppins"/>
          <w:b/>
          <w:bCs/>
          <w:sz w:val="34"/>
          <w:szCs w:val="34"/>
        </w:rPr>
        <w:t xml:space="preserve">Título da atividade: </w:t>
      </w:r>
      <w:r w:rsidR="00436DA5" w:rsidRPr="003D08BA">
        <w:rPr>
          <w:rFonts w:ascii="Poppins" w:eastAsia="Poppins" w:hAnsi="Poppins" w:cs="Poppins"/>
          <w:b/>
          <w:bCs/>
          <w:sz w:val="34"/>
          <w:szCs w:val="34"/>
        </w:rPr>
        <w:t xml:space="preserve">Classificação de </w:t>
      </w:r>
      <w:r w:rsidRPr="003D08BA">
        <w:rPr>
          <w:rFonts w:ascii="Poppins" w:eastAsia="Poppins" w:hAnsi="Poppins" w:cs="Poppins"/>
          <w:b/>
          <w:bCs/>
          <w:sz w:val="34"/>
          <w:szCs w:val="34"/>
        </w:rPr>
        <w:t>r</w:t>
      </w:r>
      <w:r w:rsidR="00436DA5" w:rsidRPr="003D08BA">
        <w:rPr>
          <w:rFonts w:ascii="Poppins" w:eastAsia="Poppins" w:hAnsi="Poppins" w:cs="Poppins"/>
          <w:b/>
          <w:bCs/>
          <w:sz w:val="34"/>
          <w:szCs w:val="34"/>
        </w:rPr>
        <w:t>isco (EU AI Act)</w:t>
      </w:r>
    </w:p>
    <w:p w14:paraId="6190A119" w14:textId="77777777" w:rsidR="0090410B" w:rsidRPr="003D08BA" w:rsidRDefault="00436DA5">
      <w:pPr>
        <w:spacing w:before="240" w:after="240"/>
        <w:rPr>
          <w:rFonts w:ascii="Poppins" w:eastAsia="Poppins" w:hAnsi="Poppins" w:cs="Poppins"/>
        </w:rPr>
      </w:pPr>
      <w:r w:rsidRPr="003D08BA">
        <w:rPr>
          <w:rFonts w:ascii="Poppins" w:eastAsia="Poppins" w:hAnsi="Poppins" w:cs="Poppins"/>
        </w:rPr>
        <w:t>O Regulamento (UE) 2024/1689, conhecido como EU AI Act, é o primeiro marco regulatório abrangente sobre inteligência artificial do mundo. Em vigor desde agosto de 2024, ele classifica os sistemas de IA em quatro níveis de risco com base no potencial de dano que podem causar às pessoas.</w:t>
      </w:r>
    </w:p>
    <w:p w14:paraId="0481200A" w14:textId="1FDCC2CB" w:rsidR="0090410B" w:rsidRPr="003D08BA" w:rsidRDefault="00436DA5">
      <w:pPr>
        <w:rPr>
          <w:rFonts w:ascii="Poppins" w:eastAsia="Poppins" w:hAnsi="Poppins" w:cs="Poppins"/>
        </w:rPr>
      </w:pPr>
      <w:r w:rsidRPr="003D08BA">
        <w:rPr>
          <w:rFonts w:ascii="Poppins" w:eastAsia="Poppins" w:hAnsi="Poppins" w:cs="Poppins"/>
        </w:rPr>
        <w:t>No nível inaceitável estão sistemas cujo risco é tão elevado que são simplesmente proibidos, como ferramentas de pontuação social de cidadãos e sistemas de manipulação subliminar. No nível alto estão sistemas usados em áreas de impacto direto na vida das pessoas</w:t>
      </w:r>
      <w:r w:rsidR="001C49CF" w:rsidRPr="003D08BA">
        <w:rPr>
          <w:rFonts w:ascii="Poppins" w:eastAsia="Poppins" w:hAnsi="Poppins" w:cs="Poppins"/>
        </w:rPr>
        <w:t>,</w:t>
      </w:r>
      <w:r w:rsidRPr="003D08BA">
        <w:rPr>
          <w:rFonts w:ascii="Poppins" w:eastAsia="Poppins" w:hAnsi="Poppins" w:cs="Poppins"/>
        </w:rPr>
        <w:t xml:space="preserve"> como saúde, crédito, emprego e justiça, para os quais o regulamento impõe obrigações rigorosas de conformidade. No nível limitado estão sistemas como </w:t>
      </w:r>
      <w:r w:rsidRPr="004F1241">
        <w:rPr>
          <w:rFonts w:ascii="Poppins" w:eastAsia="Poppins" w:hAnsi="Poppins" w:cs="Poppins"/>
          <w:i/>
          <w:iCs/>
        </w:rPr>
        <w:t>chatbots</w:t>
      </w:r>
      <w:r w:rsidRPr="003D08BA">
        <w:rPr>
          <w:rFonts w:ascii="Poppins" w:eastAsia="Poppins" w:hAnsi="Poppins" w:cs="Poppins"/>
        </w:rPr>
        <w:t xml:space="preserve"> e </w:t>
      </w:r>
      <w:r w:rsidRPr="004F1241">
        <w:rPr>
          <w:rFonts w:ascii="Poppins" w:eastAsia="Poppins" w:hAnsi="Poppins" w:cs="Poppins"/>
          <w:i/>
          <w:iCs/>
        </w:rPr>
        <w:t>deepfakes</w:t>
      </w:r>
      <w:r w:rsidRPr="003D08BA">
        <w:rPr>
          <w:rFonts w:ascii="Poppins" w:eastAsia="Poppins" w:hAnsi="Poppins" w:cs="Poppins"/>
        </w:rPr>
        <w:t>, que exigem apenas transparência ao usuário. No nível mínimo estão sistemas de baixo impacto, como filtros de spam e jogos, sem obrigações específicas.</w:t>
      </w:r>
    </w:p>
    <w:p w14:paraId="68B6DEF2" w14:textId="77777777" w:rsidR="0090410B" w:rsidRPr="003D08BA" w:rsidRDefault="0090410B">
      <w:pPr>
        <w:rPr>
          <w:rFonts w:ascii="Poppins" w:eastAsia="Poppins" w:hAnsi="Poppins" w:cs="Poppins"/>
        </w:rPr>
      </w:pPr>
    </w:p>
    <w:p w14:paraId="4A93D669" w14:textId="77777777" w:rsidR="0090410B" w:rsidRPr="003D08BA" w:rsidRDefault="00436DA5">
      <w:pPr>
        <w:rPr>
          <w:rFonts w:ascii="Poppins" w:eastAsia="Poppins" w:hAnsi="Poppins" w:cs="Poppins"/>
        </w:rPr>
      </w:pPr>
      <w:r w:rsidRPr="003D08BA">
        <w:rPr>
          <w:rFonts w:ascii="Poppins" w:eastAsia="Poppins" w:hAnsi="Poppins" w:cs="Poppins"/>
        </w:rPr>
        <w:t xml:space="preserve">Para os sistemas classificados como alto risco, o regulamento impõe um conjunto de obrigações aos fornecedores antes mesmo de o sistema entrar em operação. O fornecedor deve realizar uma avaliação de conformidade prévia, demonstrando que o sistema atende aos requisitos do regulamento. </w:t>
      </w:r>
    </w:p>
    <w:p w14:paraId="24955496" w14:textId="77777777" w:rsidR="0090410B" w:rsidRPr="003D08BA" w:rsidRDefault="0090410B">
      <w:pPr>
        <w:rPr>
          <w:rFonts w:ascii="Poppins" w:eastAsia="Poppins" w:hAnsi="Poppins" w:cs="Poppins"/>
        </w:rPr>
      </w:pPr>
    </w:p>
    <w:p w14:paraId="0FDABB30" w14:textId="77777777" w:rsidR="0090410B" w:rsidRPr="003D08BA" w:rsidRDefault="00436DA5">
      <w:pPr>
        <w:rPr>
          <w:rFonts w:ascii="Poppins" w:eastAsia="Poppins" w:hAnsi="Poppins" w:cs="Poppins"/>
        </w:rPr>
      </w:pPr>
      <w:r w:rsidRPr="003D08BA">
        <w:rPr>
          <w:rFonts w:ascii="Poppins" w:eastAsia="Poppins" w:hAnsi="Poppins" w:cs="Poppins"/>
        </w:rPr>
        <w:t>É obrigatório também produzir documentação técnica dos dados de treinamento, registrando sua origem, critérios de seleção e limitações. O sistema deve ser projetado para permitir supervisão humana efetiva, de forma que pessoas possam monitorar, intervir ou paralisar seu funcionamento quando necessário. Além disso, o fornecedor deve garantir precisão, robustez e não discriminação, assegurando que o sistema não produza resultados tendenciosos ou injustos. Por fim, as decisões do sistema devem ser registradas de forma a permitir rastreabilidade e auditoria posterior.</w:t>
      </w:r>
    </w:p>
    <w:p w14:paraId="554BD8DC" w14:textId="77777777" w:rsidR="0090410B" w:rsidRPr="003D08BA" w:rsidRDefault="0090410B">
      <w:pPr>
        <w:rPr>
          <w:rFonts w:ascii="Poppins" w:eastAsia="Poppins" w:hAnsi="Poppins" w:cs="Poppins"/>
        </w:rPr>
      </w:pPr>
    </w:p>
    <w:p w14:paraId="59CB4125" w14:textId="77777777" w:rsidR="0090410B" w:rsidRPr="003D08BA" w:rsidRDefault="00436DA5">
      <w:pPr>
        <w:rPr>
          <w:rFonts w:ascii="Poppins" w:eastAsia="Poppins" w:hAnsi="Poppins" w:cs="Poppins"/>
        </w:rPr>
      </w:pPr>
      <w:r w:rsidRPr="003D08BA">
        <w:rPr>
          <w:rFonts w:ascii="Poppins" w:eastAsia="Poppins" w:hAnsi="Poppins" w:cs="Poppins"/>
        </w:rPr>
        <w:t xml:space="preserve">O Anexo III do EU AI Act lista explicitamente as categorias de aplicação consideradas alto risco. Uma delas é o uso de IA em emprego, gestão de </w:t>
      </w:r>
      <w:r w:rsidRPr="003D08BA">
        <w:rPr>
          <w:rFonts w:ascii="Poppins" w:eastAsia="Poppins" w:hAnsi="Poppins" w:cs="Poppins"/>
        </w:rPr>
        <w:lastRenderedPageBreak/>
        <w:t>trabalhadores e acesso ao emprego por conta própria, abrangendo sistemas que participam do processo de recrutamento, seleção, promoção ou encerramento de relações de trabalho.</w:t>
      </w:r>
    </w:p>
    <w:p w14:paraId="658EFE62" w14:textId="77777777" w:rsidR="0090410B" w:rsidRPr="003D08BA" w:rsidRDefault="0090410B">
      <w:pPr>
        <w:rPr>
          <w:rFonts w:ascii="Poppins" w:eastAsia="Poppins" w:hAnsi="Poppins" w:cs="Poppins"/>
        </w:rPr>
      </w:pPr>
    </w:p>
    <w:p w14:paraId="39C1DC8E" w14:textId="2174FFDC" w:rsidR="0090410B" w:rsidRPr="003D08BA" w:rsidRDefault="00436DA5">
      <w:pPr>
        <w:rPr>
          <w:rFonts w:ascii="Poppins" w:eastAsia="Poppins" w:hAnsi="Poppins" w:cs="Poppins"/>
        </w:rPr>
      </w:pPr>
      <w:r w:rsidRPr="003D08BA">
        <w:rPr>
          <w:rFonts w:ascii="Poppins" w:eastAsia="Poppins" w:hAnsi="Poppins" w:cs="Poppins"/>
          <w:b/>
          <w:bCs/>
        </w:rPr>
        <w:t xml:space="preserve">Ponto de atenção para esta atividade: </w:t>
      </w:r>
      <w:r w:rsidRPr="003D08BA">
        <w:rPr>
          <w:rFonts w:ascii="Poppins" w:eastAsia="Poppins" w:hAnsi="Poppins" w:cs="Poppins"/>
        </w:rPr>
        <w:t xml:space="preserve">o EU AI Act classifica um sistema de IA pelo seu uso pretendido e pelo impacto potencial sobre as pessoas, não apenas pelo grau de autonomia com que opera. Um sistema que influencia diretamente quais candidatos chegam à etapa de entrevista humana já é considerado parte do processo decisório </w:t>
      </w:r>
      <w:r w:rsidR="001C49CF" w:rsidRPr="003D08BA">
        <w:rPr>
          <w:rFonts w:ascii="Poppins" w:eastAsia="Poppins" w:hAnsi="Poppins" w:cs="Poppins"/>
        </w:rPr>
        <w:t>–</w:t>
      </w:r>
      <w:r w:rsidRPr="003D08BA">
        <w:rPr>
          <w:rFonts w:ascii="Poppins" w:eastAsia="Poppins" w:hAnsi="Poppins" w:cs="Poppins"/>
        </w:rPr>
        <w:t xml:space="preserve"> independentemente de quem assina a decisão final.</w:t>
      </w:r>
    </w:p>
    <w:p w14:paraId="5D36FD17" w14:textId="77777777" w:rsidR="0090410B" w:rsidRPr="003D08BA" w:rsidRDefault="0090410B">
      <w:pPr>
        <w:rPr>
          <w:rFonts w:ascii="Poppins" w:eastAsia="Poppins" w:hAnsi="Poppins" w:cs="Poppins"/>
        </w:rPr>
      </w:pPr>
    </w:p>
    <w:p w14:paraId="21983C77" w14:textId="27EC93F6" w:rsidR="0090410B" w:rsidRPr="003D08BA" w:rsidRDefault="00436DA5">
      <w:pPr>
        <w:rPr>
          <w:rFonts w:ascii="Poppins" w:eastAsia="Poppins" w:hAnsi="Poppins" w:cs="Poppins"/>
          <w:b/>
          <w:bCs/>
        </w:rPr>
      </w:pPr>
      <w:r w:rsidRPr="003D08BA">
        <w:rPr>
          <w:rFonts w:ascii="Poppins" w:eastAsia="Poppins" w:hAnsi="Poppins" w:cs="Poppins"/>
          <w:b/>
          <w:bCs/>
        </w:rPr>
        <w:t>Responda</w:t>
      </w:r>
      <w:r w:rsidR="001C49CF" w:rsidRPr="003D08BA">
        <w:rPr>
          <w:rFonts w:ascii="Poppins" w:eastAsia="Poppins" w:hAnsi="Poppins" w:cs="Poppins"/>
          <w:b/>
          <w:bCs/>
        </w:rPr>
        <w:t>m</w:t>
      </w:r>
      <w:r w:rsidRPr="003D08BA">
        <w:rPr>
          <w:rFonts w:ascii="Poppins" w:eastAsia="Poppins" w:hAnsi="Poppins" w:cs="Poppins"/>
          <w:b/>
          <w:bCs/>
        </w:rPr>
        <w:t xml:space="preserve"> </w:t>
      </w:r>
      <w:r w:rsidR="001C49CF" w:rsidRPr="003D08BA">
        <w:rPr>
          <w:rFonts w:ascii="Poppins" w:eastAsia="Poppins" w:hAnsi="Poppins" w:cs="Poppins"/>
          <w:b/>
          <w:bCs/>
        </w:rPr>
        <w:t>à</w:t>
      </w:r>
      <w:r w:rsidRPr="003D08BA">
        <w:rPr>
          <w:rFonts w:ascii="Poppins" w:eastAsia="Poppins" w:hAnsi="Poppins" w:cs="Poppins"/>
          <w:b/>
          <w:bCs/>
        </w:rPr>
        <w:t>s perguntas a seguir e envie</w:t>
      </w:r>
      <w:r w:rsidR="001C49CF" w:rsidRPr="003D08BA">
        <w:rPr>
          <w:rFonts w:ascii="Poppins" w:eastAsia="Poppins" w:hAnsi="Poppins" w:cs="Poppins"/>
          <w:b/>
          <w:bCs/>
        </w:rPr>
        <w:t>m</w:t>
      </w:r>
      <w:r w:rsidRPr="003D08BA">
        <w:rPr>
          <w:rFonts w:ascii="Poppins" w:eastAsia="Poppins" w:hAnsi="Poppins" w:cs="Poppins"/>
          <w:b/>
          <w:bCs/>
        </w:rPr>
        <w:t xml:space="preserve"> </w:t>
      </w:r>
      <w:r w:rsidR="001C49CF" w:rsidRPr="003D08BA">
        <w:rPr>
          <w:rFonts w:ascii="Poppins" w:eastAsia="Poppins" w:hAnsi="Poppins" w:cs="Poppins"/>
          <w:b/>
          <w:bCs/>
        </w:rPr>
        <w:t>pelo</w:t>
      </w:r>
      <w:r w:rsidRPr="003D08BA">
        <w:rPr>
          <w:rFonts w:ascii="Poppins" w:eastAsia="Poppins" w:hAnsi="Poppins" w:cs="Poppins"/>
          <w:b/>
          <w:bCs/>
        </w:rPr>
        <w:t xml:space="preserve"> AVA:</w:t>
      </w:r>
    </w:p>
    <w:p w14:paraId="6854644A" w14:textId="77777777" w:rsidR="0090410B" w:rsidRPr="003D08BA" w:rsidRDefault="0090410B">
      <w:pPr>
        <w:rPr>
          <w:rFonts w:ascii="Poppins" w:eastAsia="Poppins" w:hAnsi="Poppins" w:cs="Poppins"/>
          <w:b/>
          <w:bCs/>
        </w:rPr>
      </w:pPr>
    </w:p>
    <w:p w14:paraId="08985A88" w14:textId="291A063A" w:rsidR="0090410B" w:rsidRPr="003D08BA" w:rsidRDefault="00436DA5">
      <w:pPr>
        <w:rPr>
          <w:rFonts w:ascii="Poppins" w:eastAsia="Poppins" w:hAnsi="Poppins" w:cs="Poppins"/>
        </w:rPr>
      </w:pPr>
      <w:r w:rsidRPr="003D08BA">
        <w:rPr>
          <w:rFonts w:ascii="Poppins" w:eastAsia="Poppins" w:hAnsi="Poppins" w:cs="Poppins"/>
          <w:b/>
          <w:bCs/>
        </w:rPr>
        <w:t>1.</w:t>
      </w:r>
      <w:r w:rsidRPr="003D08BA">
        <w:rPr>
          <w:rFonts w:ascii="Poppins" w:eastAsia="Poppins" w:hAnsi="Poppins" w:cs="Poppins"/>
        </w:rPr>
        <w:t xml:space="preserve"> Com base no EU AI Act, classifique</w:t>
      </w:r>
      <w:r w:rsidR="001C49CF" w:rsidRPr="003D08BA">
        <w:rPr>
          <w:rFonts w:ascii="Poppins" w:eastAsia="Poppins" w:hAnsi="Poppins" w:cs="Poppins"/>
        </w:rPr>
        <w:t>m</w:t>
      </w:r>
      <w:r w:rsidRPr="003D08BA">
        <w:rPr>
          <w:rFonts w:ascii="Poppins" w:eastAsia="Poppins" w:hAnsi="Poppins" w:cs="Poppins"/>
        </w:rPr>
        <w:t xml:space="preserve"> o AgentContrata</w:t>
      </w:r>
      <w:r w:rsidRPr="0098315F">
        <w:rPr>
          <w:rFonts w:ascii="Poppins" w:eastAsia="Poppins" w:hAnsi="Poppins" w:cs="Poppins"/>
        </w:rPr>
        <w:t xml:space="preserve"> 3.0 no nível de risco adequado. Justifique</w:t>
      </w:r>
      <w:r w:rsidR="001C49CF" w:rsidRPr="003D08BA">
        <w:rPr>
          <w:rFonts w:ascii="Poppins" w:eastAsia="Poppins" w:hAnsi="Poppins" w:cs="Poppins"/>
        </w:rPr>
        <w:t>m</w:t>
      </w:r>
      <w:r w:rsidRPr="003D08BA">
        <w:rPr>
          <w:rFonts w:ascii="Poppins" w:eastAsia="Poppins" w:hAnsi="Poppins" w:cs="Poppins"/>
        </w:rPr>
        <w:t xml:space="preserve"> indicando a categoria de aplicação e ao menos duas obrigações que surgem dessa classificação.</w:t>
      </w:r>
    </w:p>
    <w:p w14:paraId="57D5B93E" w14:textId="77777777" w:rsidR="0090410B" w:rsidRPr="003D08BA" w:rsidRDefault="0090410B">
      <w:pPr>
        <w:rPr>
          <w:rFonts w:ascii="Poppins" w:eastAsia="Poppins" w:hAnsi="Poppins" w:cs="Poppins"/>
        </w:rPr>
      </w:pPr>
    </w:p>
    <w:p w14:paraId="3D307550" w14:textId="09B49E87" w:rsidR="0090410B" w:rsidRPr="003D08BA" w:rsidRDefault="00436DA5">
      <w:pPr>
        <w:rPr>
          <w:rFonts w:ascii="Poppins" w:eastAsia="Poppins" w:hAnsi="Poppins" w:cs="Poppins"/>
        </w:rPr>
      </w:pPr>
      <w:r w:rsidRPr="003D08BA">
        <w:rPr>
          <w:rFonts w:ascii="Poppins" w:eastAsia="Poppins" w:hAnsi="Poppins" w:cs="Poppins"/>
          <w:b/>
          <w:bCs/>
        </w:rPr>
        <w:t>2.</w:t>
      </w:r>
      <w:r w:rsidRPr="003D08BA">
        <w:rPr>
          <w:rFonts w:ascii="Poppins" w:eastAsia="Poppins" w:hAnsi="Poppins" w:cs="Poppins"/>
        </w:rPr>
        <w:t xml:space="preserve"> A empresa afirma que o sistema é </w:t>
      </w:r>
      <w:r w:rsidR="001C49CF" w:rsidRPr="003D08BA">
        <w:rPr>
          <w:rFonts w:ascii="Poppins" w:eastAsia="Poppins" w:hAnsi="Poppins" w:cs="Poppins"/>
        </w:rPr>
        <w:t>“</w:t>
      </w:r>
      <w:r w:rsidRPr="003D08BA">
        <w:rPr>
          <w:rFonts w:ascii="Poppins" w:eastAsia="Poppins" w:hAnsi="Poppins" w:cs="Poppins"/>
        </w:rPr>
        <w:t>apenas uma ferramenta de apoio à decisão humana</w:t>
      </w:r>
      <w:r w:rsidR="001C49CF" w:rsidRPr="003D08BA">
        <w:rPr>
          <w:rFonts w:ascii="Poppins" w:eastAsia="Poppins" w:hAnsi="Poppins" w:cs="Poppins"/>
        </w:rPr>
        <w:t>”</w:t>
      </w:r>
      <w:r w:rsidRPr="003D08BA">
        <w:rPr>
          <w:rFonts w:ascii="Poppins" w:eastAsia="Poppins" w:hAnsi="Poppins" w:cs="Poppins"/>
        </w:rPr>
        <w:t>, pois a lista final ainda é aprovada pelo RH. Essa afirmação alteraria sua classificação de risco? Justifique</w:t>
      </w:r>
      <w:r w:rsidR="001C49CF" w:rsidRPr="003D08BA">
        <w:rPr>
          <w:rFonts w:ascii="Poppins" w:eastAsia="Poppins" w:hAnsi="Poppins" w:cs="Poppins"/>
        </w:rPr>
        <w:t>m</w:t>
      </w:r>
      <w:r w:rsidRPr="003D08BA">
        <w:rPr>
          <w:rFonts w:ascii="Poppins" w:eastAsia="Poppins" w:hAnsi="Poppins" w:cs="Poppins"/>
        </w:rPr>
        <w:t>.</w:t>
      </w:r>
    </w:p>
    <w:p w14:paraId="07114639" w14:textId="77777777" w:rsidR="0090410B" w:rsidRPr="003D08BA" w:rsidRDefault="0090410B">
      <w:pPr>
        <w:rPr>
          <w:rFonts w:ascii="Poppins" w:eastAsia="Poppins" w:hAnsi="Poppins" w:cs="Poppins"/>
        </w:rPr>
      </w:pPr>
    </w:p>
    <w:p w14:paraId="3036133B" w14:textId="77777777" w:rsidR="008A57F8" w:rsidRPr="003D08BA" w:rsidRDefault="008A57F8">
      <w:pPr>
        <w:rPr>
          <w:rFonts w:ascii="Poppins" w:eastAsia="Poppins" w:hAnsi="Poppins" w:cs="Poppins"/>
        </w:rPr>
      </w:pPr>
    </w:p>
    <w:p w14:paraId="1C9DF3E8" w14:textId="77777777" w:rsidR="008A57F8" w:rsidRPr="003D08BA" w:rsidRDefault="008A57F8">
      <w:pPr>
        <w:rPr>
          <w:rFonts w:ascii="Poppins" w:eastAsia="Poppins" w:hAnsi="Poppins" w:cs="Poppins"/>
        </w:rPr>
      </w:pPr>
    </w:p>
    <w:p w14:paraId="33B6E223" w14:textId="77777777" w:rsidR="008A57F8" w:rsidRPr="003D08BA" w:rsidRDefault="008A57F8" w:rsidP="008A57F8">
      <w:pPr>
        <w:rPr>
          <w:rFonts w:ascii="Poppins" w:eastAsia="Poppins" w:hAnsi="Poppins" w:cs="Poppins"/>
        </w:rPr>
      </w:pPr>
      <w:r w:rsidRPr="004F1241">
        <w:rPr>
          <w:rFonts w:ascii="Poppins" w:eastAsia="Poppins" w:hAnsi="Poppins" w:cs="Poppins"/>
          <w:lang w:val="en-US"/>
        </w:rPr>
        <w:t xml:space="preserve">EUROPEAN PARLIAMENT; COUNCIL OF THE EUROPEAN UNION. Regulation (EU) 2024/1689 of the European Parliament and of the Council of 13 June 2024 laying down </w:t>
      </w:r>
      <w:proofErr w:type="spellStart"/>
      <w:r w:rsidRPr="004F1241">
        <w:rPr>
          <w:rFonts w:ascii="Poppins" w:eastAsia="Poppins" w:hAnsi="Poppins" w:cs="Poppins"/>
          <w:lang w:val="en-US"/>
        </w:rPr>
        <w:t>harmonised</w:t>
      </w:r>
      <w:proofErr w:type="spellEnd"/>
      <w:r w:rsidRPr="004F1241">
        <w:rPr>
          <w:rFonts w:ascii="Poppins" w:eastAsia="Poppins" w:hAnsi="Poppins" w:cs="Poppins"/>
          <w:lang w:val="en-US"/>
        </w:rPr>
        <w:t xml:space="preserve"> rules on artificial intelligence (Artificial Intelligence Act). </w:t>
      </w:r>
      <w:r w:rsidRPr="004F1241">
        <w:rPr>
          <w:rFonts w:ascii="Poppins" w:eastAsia="Poppins" w:hAnsi="Poppins" w:cs="Poppins"/>
          <w:b/>
          <w:bCs/>
          <w:lang w:val="en-US"/>
        </w:rPr>
        <w:t>Official Journal of the European Union, L series</w:t>
      </w:r>
      <w:r w:rsidRPr="004F1241">
        <w:rPr>
          <w:rFonts w:ascii="Poppins" w:eastAsia="Poppins" w:hAnsi="Poppins" w:cs="Poppins"/>
          <w:lang w:val="en-US"/>
        </w:rPr>
        <w:t xml:space="preserve">, 12 </w:t>
      </w:r>
      <w:proofErr w:type="spellStart"/>
      <w:r w:rsidRPr="004F1241">
        <w:rPr>
          <w:rFonts w:ascii="Poppins" w:eastAsia="Poppins" w:hAnsi="Poppins" w:cs="Poppins"/>
          <w:lang w:val="en-US"/>
        </w:rPr>
        <w:t>jul.</w:t>
      </w:r>
      <w:proofErr w:type="spellEnd"/>
      <w:r w:rsidRPr="004F1241">
        <w:rPr>
          <w:rFonts w:ascii="Poppins" w:eastAsia="Poppins" w:hAnsi="Poppins" w:cs="Poppins"/>
          <w:lang w:val="en-US"/>
        </w:rPr>
        <w:t xml:space="preserve"> 2024. </w:t>
      </w:r>
      <w:r w:rsidRPr="004F1241">
        <w:rPr>
          <w:rFonts w:ascii="Poppins" w:eastAsia="Poppins" w:hAnsi="Poppins" w:cs="Poppins"/>
          <w:lang w:val="pt-BR"/>
        </w:rPr>
        <w:t xml:space="preserve">Disponível em: </w:t>
      </w:r>
      <w:hyperlink r:id="rId6" w:history="1">
        <w:r w:rsidRPr="004F1241">
          <w:rPr>
            <w:rStyle w:val="Hyperlink"/>
            <w:rFonts w:ascii="Poppins" w:eastAsia="Poppins" w:hAnsi="Poppins" w:cs="Poppins"/>
            <w:lang w:val="pt-BR"/>
          </w:rPr>
          <w:t>https://eur-lex.europa.eu/legal-</w:t>
        </w:r>
      </w:hyperlink>
      <w:hyperlink r:id="rId7" w:history="1">
        <w:r w:rsidRPr="004F1241">
          <w:rPr>
            <w:rStyle w:val="Hyperlink"/>
            <w:rFonts w:ascii="Poppins" w:eastAsia="Poppins" w:hAnsi="Poppins" w:cs="Poppins"/>
            <w:lang w:val="pt-BR"/>
          </w:rPr>
          <w:t>content</w:t>
        </w:r>
      </w:hyperlink>
      <w:hyperlink r:id="rId8" w:history="1">
        <w:r w:rsidRPr="004F1241">
          <w:rPr>
            <w:rStyle w:val="Hyperlink"/>
            <w:rFonts w:ascii="Poppins" w:eastAsia="Poppins" w:hAnsi="Poppins" w:cs="Poppins"/>
            <w:lang w:val="pt-BR"/>
          </w:rPr>
          <w:t>/EN/TXT/?uri=OJ:L_202401689</w:t>
        </w:r>
      </w:hyperlink>
      <w:r w:rsidRPr="004F1241">
        <w:rPr>
          <w:rFonts w:ascii="Poppins" w:eastAsia="Poppins" w:hAnsi="Poppins" w:cs="Poppins"/>
          <w:lang w:val="pt-BR"/>
        </w:rPr>
        <w:t xml:space="preserve">. </w:t>
      </w:r>
      <w:r w:rsidRPr="003D08BA">
        <w:rPr>
          <w:rFonts w:ascii="Poppins" w:eastAsia="Poppins" w:hAnsi="Poppins" w:cs="Poppins"/>
        </w:rPr>
        <w:t>Acesso em: 21 maio 2026.</w:t>
      </w:r>
    </w:p>
    <w:p w14:paraId="6C11E0E4" w14:textId="77777777" w:rsidR="008A57F8" w:rsidRDefault="008A57F8">
      <w:pPr>
        <w:rPr>
          <w:rFonts w:ascii="Poppins" w:eastAsia="Poppins" w:hAnsi="Poppins" w:cs="Poppins"/>
        </w:rPr>
      </w:pPr>
    </w:p>
    <w:sectPr w:rsidR="008A57F8">
      <w:headerReference w:type="default" r:id="rId9"/>
      <w:footerReference w:type="even" r:id="rId10"/>
      <w:footerReference w:type="default" r:id="rId11"/>
      <w:pgSz w:w="11907" w:h="16840"/>
      <w:pgMar w:top="851" w:right="1134" w:bottom="1134" w:left="1134" w:header="34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B861E" w14:textId="77777777" w:rsidR="00EE40C2" w:rsidRPr="003D08BA" w:rsidRDefault="00EE40C2">
      <w:r w:rsidRPr="003D08BA">
        <w:separator/>
      </w:r>
    </w:p>
  </w:endnote>
  <w:endnote w:type="continuationSeparator" w:id="0">
    <w:p w14:paraId="2F232C21" w14:textId="77777777" w:rsidR="00EE40C2" w:rsidRPr="003D08BA" w:rsidRDefault="00EE40C2">
      <w:r w:rsidRPr="003D08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F9282EAD-2928-44CC-BB19-5E9C34B6ABF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2" w:fontKey="{6591B92B-849F-4922-A2E4-63124C70465E}"/>
    <w:embedBold r:id="rId3" w:fontKey="{17D115F3-DFA9-4521-BBAA-FEA9C620AC27}"/>
    <w:embedItalic r:id="rId4" w:fontKey="{B1FBA38B-31F0-46A1-A9F1-C3F8E315171E}"/>
  </w:font>
  <w:font w:name="Poppins Light">
    <w:charset w:val="00"/>
    <w:family w:val="auto"/>
    <w:pitch w:val="variable"/>
    <w:sig w:usb0="00008007" w:usb1="00000000" w:usb2="00000000" w:usb3="00000000" w:csb0="00000093" w:csb1="00000000"/>
    <w:embedRegular r:id="rId5" w:fontKey="{9A43D445-E1D2-4808-8672-CED2FF618850}"/>
  </w:font>
  <w:font w:name="Calibri">
    <w:panose1 w:val="020F0502020204030204"/>
    <w:charset w:val="00"/>
    <w:family w:val="swiss"/>
    <w:pitch w:val="variable"/>
    <w:sig w:usb0="E4002EFF" w:usb1="C200247B" w:usb2="00000009" w:usb3="00000000" w:csb0="000001FF" w:csb1="00000000"/>
    <w:embedRegular r:id="rId6" w:fontKey="{C1B29D7C-87BD-4633-B766-57FEEFB7B9F1}"/>
  </w:font>
  <w:font w:name="Cambria">
    <w:panose1 w:val="02040503050406030204"/>
    <w:charset w:val="00"/>
    <w:family w:val="roman"/>
    <w:pitch w:val="variable"/>
    <w:sig w:usb0="E00006FF" w:usb1="420024FF" w:usb2="02000000" w:usb3="00000000" w:csb0="0000019F" w:csb1="00000000"/>
    <w:embedRegular r:id="rId7" w:fontKey="{7D5DFBE0-76D6-4F2E-A838-CEBE7F887A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1424" w14:textId="77777777" w:rsidR="0090410B" w:rsidRPr="003D08BA" w:rsidRDefault="00436DA5">
    <w:pPr>
      <w:pBdr>
        <w:top w:val="nil"/>
        <w:left w:val="nil"/>
        <w:bottom w:val="nil"/>
        <w:right w:val="nil"/>
        <w:between w:val="nil"/>
      </w:pBdr>
      <w:tabs>
        <w:tab w:val="center" w:pos="4419"/>
        <w:tab w:val="right" w:pos="8838"/>
      </w:tabs>
      <w:jc w:val="right"/>
      <w:rPr>
        <w:color w:val="000000"/>
      </w:rPr>
    </w:pPr>
    <w:r w:rsidRPr="003D08BA">
      <w:rPr>
        <w:color w:val="000000"/>
      </w:rPr>
      <w:fldChar w:fldCharType="begin"/>
    </w:r>
    <w:r w:rsidRPr="003D08BA">
      <w:rPr>
        <w:color w:val="000000"/>
      </w:rPr>
      <w:instrText>PAGE</w:instrText>
    </w:r>
    <w:r w:rsidRPr="003D08BA">
      <w:rPr>
        <w:color w:val="000000"/>
      </w:rPr>
      <w:fldChar w:fldCharType="separate"/>
    </w:r>
    <w:r w:rsidRPr="003D08BA">
      <w:rPr>
        <w:color w:val="000000"/>
      </w:rPr>
      <w:fldChar w:fldCharType="end"/>
    </w:r>
  </w:p>
  <w:p w14:paraId="55C26F49" w14:textId="77777777" w:rsidR="0090410B" w:rsidRPr="003D08BA" w:rsidRDefault="0090410B">
    <w:pPr>
      <w:pBdr>
        <w:top w:val="nil"/>
        <w:left w:val="nil"/>
        <w:bottom w:val="nil"/>
        <w:right w:val="nil"/>
        <w:between w:val="nil"/>
      </w:pBdr>
      <w:tabs>
        <w:tab w:val="center" w:pos="4419"/>
        <w:tab w:val="right" w:pos="8838"/>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97708" w14:textId="77777777" w:rsidR="0090410B" w:rsidRPr="003D08BA" w:rsidRDefault="0090410B">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p>
  <w:p w14:paraId="04D84D12" w14:textId="77777777" w:rsidR="0090410B" w:rsidRPr="003D08BA" w:rsidRDefault="00436DA5">
    <w:pPr>
      <w:pBdr>
        <w:top w:val="nil"/>
        <w:left w:val="nil"/>
        <w:bottom w:val="nil"/>
        <w:right w:val="nil"/>
        <w:between w:val="nil"/>
      </w:pBdr>
      <w:tabs>
        <w:tab w:val="center" w:pos="4419"/>
        <w:tab w:val="right" w:pos="8838"/>
      </w:tabs>
      <w:jc w:val="center"/>
      <w:rPr>
        <w:rFonts w:ascii="Poppins" w:eastAsia="Poppins" w:hAnsi="Poppins" w:cs="Poppins"/>
        <w:color w:val="000000"/>
        <w:sz w:val="18"/>
        <w:szCs w:val="18"/>
      </w:rPr>
    </w:pPr>
    <w:r w:rsidRPr="003D08BA">
      <w:rPr>
        <w:rFonts w:ascii="Poppins" w:eastAsia="Poppins" w:hAnsi="Poppins" w:cs="Poppins"/>
        <w:color w:val="000000"/>
        <w:sz w:val="18"/>
        <w:szCs w:val="18"/>
      </w:rPr>
      <w:t xml:space="preserve">[DESENVOLVIMENTO DE </w:t>
    </w:r>
    <w:proofErr w:type="gramStart"/>
    <w:r w:rsidRPr="003D08BA">
      <w:rPr>
        <w:rFonts w:ascii="Poppins" w:eastAsia="Poppins" w:hAnsi="Poppins" w:cs="Poppins"/>
        <w:color w:val="000000"/>
        <w:sz w:val="18"/>
        <w:szCs w:val="18"/>
      </w:rPr>
      <w:t>SISTEMAS][</w:t>
    </w:r>
    <w:proofErr w:type="gramEnd"/>
    <w:r w:rsidRPr="003D08BA">
      <w:rPr>
        <w:rFonts w:ascii="Poppins" w:eastAsia="Poppins" w:hAnsi="Poppins" w:cs="Poppins"/>
        <w:sz w:val="18"/>
        <w:szCs w:val="18"/>
      </w:rPr>
      <w:t>CHATGPT COMO EXEMPLO DE IA GENERATIVA</w:t>
    </w:r>
    <w:r w:rsidRPr="003D08BA">
      <w:rPr>
        <w:rFonts w:ascii="Poppins" w:eastAsia="Poppins" w:hAnsi="Poppins" w:cs="Poppins"/>
        <w:color w:val="000000"/>
        <w:sz w:val="18"/>
        <w:szCs w:val="18"/>
      </w:rPr>
      <w:t>] [</w:t>
    </w:r>
    <w:r w:rsidRPr="003D08BA">
      <w:rPr>
        <w:rFonts w:ascii="Poppins" w:eastAsia="Poppins" w:hAnsi="Poppins" w:cs="Poppins"/>
        <w:sz w:val="18"/>
        <w:szCs w:val="18"/>
      </w:rPr>
      <w:t>INTELIGÊNCIA ARTIFICIAL</w:t>
    </w:r>
    <w:r w:rsidRPr="003D08BA">
      <w:rPr>
        <w:rFonts w:ascii="Poppins" w:eastAsia="Poppins" w:hAnsi="Poppins" w:cs="Poppins"/>
        <w:color w:val="000000"/>
        <w:sz w:val="18"/>
        <w:szCs w:val="18"/>
      </w:rPr>
      <w:t>]</w:t>
    </w:r>
  </w:p>
  <w:p w14:paraId="791152E0" w14:textId="77777777" w:rsidR="0090410B" w:rsidRPr="003D08BA" w:rsidRDefault="00436DA5">
    <w:pPr>
      <w:pBdr>
        <w:top w:val="nil"/>
        <w:left w:val="nil"/>
        <w:bottom w:val="nil"/>
        <w:right w:val="nil"/>
        <w:between w:val="nil"/>
      </w:pBdr>
      <w:tabs>
        <w:tab w:val="center" w:pos="4419"/>
        <w:tab w:val="right" w:pos="8838"/>
      </w:tabs>
      <w:jc w:val="center"/>
      <w:rPr>
        <w:rFonts w:ascii="Poppins" w:eastAsia="Poppins" w:hAnsi="Poppins" w:cs="Poppins"/>
        <w:color w:val="000000"/>
        <w:sz w:val="20"/>
        <w:szCs w:val="20"/>
      </w:rPr>
    </w:pPr>
    <w:r w:rsidRPr="003D08BA">
      <w:rPr>
        <w:rFonts w:ascii="Poppins" w:eastAsia="Poppins" w:hAnsi="Poppins" w:cs="Poppins"/>
        <w:b/>
        <w:bCs/>
        <w:color w:val="000000"/>
        <w:sz w:val="20"/>
        <w:szCs w:val="20"/>
      </w:rPr>
      <w:fldChar w:fldCharType="begin"/>
    </w:r>
    <w:r w:rsidRPr="003D08BA">
      <w:rPr>
        <w:rFonts w:ascii="Poppins" w:eastAsia="Poppins" w:hAnsi="Poppins" w:cs="Poppins"/>
        <w:b/>
        <w:bCs/>
        <w:color w:val="000000"/>
        <w:sz w:val="20"/>
        <w:szCs w:val="20"/>
      </w:rPr>
      <w:instrText>PAGE</w:instrText>
    </w:r>
    <w:r w:rsidRPr="003D08BA">
      <w:rPr>
        <w:rFonts w:ascii="Poppins" w:eastAsia="Poppins" w:hAnsi="Poppins" w:cs="Poppins"/>
        <w:b/>
        <w:bCs/>
        <w:color w:val="000000"/>
        <w:sz w:val="20"/>
        <w:szCs w:val="20"/>
      </w:rPr>
      <w:fldChar w:fldCharType="separate"/>
    </w:r>
    <w:r w:rsidR="007F71BB" w:rsidRPr="004F1241">
      <w:rPr>
        <w:rFonts w:ascii="Poppins" w:eastAsia="Poppins" w:hAnsi="Poppins" w:cs="Poppins"/>
        <w:b/>
        <w:bCs/>
        <w:color w:val="000000"/>
        <w:sz w:val="20"/>
        <w:szCs w:val="20"/>
      </w:rPr>
      <w:t>1</w:t>
    </w:r>
    <w:r w:rsidRPr="003D08BA">
      <w:rPr>
        <w:rFonts w:ascii="Poppins" w:eastAsia="Poppins" w:hAnsi="Poppins" w:cs="Poppins"/>
        <w:b/>
        <w:bCs/>
        <w:color w:val="000000"/>
        <w:sz w:val="20"/>
        <w:szCs w:val="20"/>
      </w:rPr>
      <w:fldChar w:fldCharType="end"/>
    </w:r>
    <w:r w:rsidRPr="003D08BA">
      <w:rPr>
        <w:rFonts w:ascii="Poppins" w:eastAsia="Poppins" w:hAnsi="Poppins" w:cs="Poppins"/>
        <w:color w:val="000000"/>
        <w:sz w:val="20"/>
        <w:szCs w:val="20"/>
      </w:rPr>
      <w:t xml:space="preserve"> / </w:t>
    </w:r>
    <w:r w:rsidRPr="003D08BA">
      <w:rPr>
        <w:rFonts w:ascii="Poppins" w:eastAsia="Poppins" w:hAnsi="Poppins" w:cs="Poppins"/>
        <w:b/>
        <w:bCs/>
        <w:color w:val="000000"/>
        <w:sz w:val="20"/>
        <w:szCs w:val="20"/>
      </w:rPr>
      <w:fldChar w:fldCharType="begin"/>
    </w:r>
    <w:r w:rsidRPr="003D08BA">
      <w:rPr>
        <w:rFonts w:ascii="Poppins" w:eastAsia="Poppins" w:hAnsi="Poppins" w:cs="Poppins"/>
        <w:b/>
        <w:bCs/>
        <w:color w:val="000000"/>
        <w:sz w:val="20"/>
        <w:szCs w:val="20"/>
      </w:rPr>
      <w:instrText>NUMPAGES</w:instrText>
    </w:r>
    <w:r w:rsidRPr="003D08BA">
      <w:rPr>
        <w:rFonts w:ascii="Poppins" w:eastAsia="Poppins" w:hAnsi="Poppins" w:cs="Poppins"/>
        <w:b/>
        <w:bCs/>
        <w:color w:val="000000"/>
        <w:sz w:val="20"/>
        <w:szCs w:val="20"/>
      </w:rPr>
      <w:fldChar w:fldCharType="separate"/>
    </w:r>
    <w:r w:rsidR="007F71BB" w:rsidRPr="004F1241">
      <w:rPr>
        <w:rFonts w:ascii="Poppins" w:eastAsia="Poppins" w:hAnsi="Poppins" w:cs="Poppins"/>
        <w:b/>
        <w:bCs/>
        <w:color w:val="000000"/>
        <w:sz w:val="20"/>
        <w:szCs w:val="20"/>
      </w:rPr>
      <w:t>2</w:t>
    </w:r>
    <w:r w:rsidRPr="003D08BA">
      <w:rPr>
        <w:rFonts w:ascii="Poppins" w:eastAsia="Poppins" w:hAnsi="Poppins" w:cs="Poppins"/>
        <w:b/>
        <w:bC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F1442" w14:textId="77777777" w:rsidR="00EE40C2" w:rsidRPr="003D08BA" w:rsidRDefault="00EE40C2">
      <w:r w:rsidRPr="003D08BA">
        <w:separator/>
      </w:r>
    </w:p>
  </w:footnote>
  <w:footnote w:type="continuationSeparator" w:id="0">
    <w:p w14:paraId="2DBF2D9B" w14:textId="77777777" w:rsidR="00EE40C2" w:rsidRPr="003D08BA" w:rsidRDefault="00EE40C2">
      <w:r w:rsidRPr="003D08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9022" w14:textId="77777777" w:rsidR="0090410B" w:rsidRPr="003D08BA" w:rsidRDefault="00436DA5">
    <w:pPr>
      <w:pBdr>
        <w:top w:val="nil"/>
        <w:left w:val="nil"/>
        <w:bottom w:val="nil"/>
        <w:right w:val="nil"/>
        <w:between w:val="nil"/>
      </w:pBdr>
      <w:tabs>
        <w:tab w:val="center" w:pos="4419"/>
        <w:tab w:val="right" w:pos="8838"/>
      </w:tabs>
      <w:jc w:val="right"/>
      <w:rPr>
        <w:color w:val="000000"/>
      </w:rPr>
    </w:pPr>
    <w:r w:rsidRPr="002E25B5">
      <w:rPr>
        <w:noProof/>
        <w:color w:val="000000"/>
      </w:rPr>
      <w:drawing>
        <wp:inline distT="0" distB="0" distL="0" distR="0" wp14:anchorId="2FC075D5" wp14:editId="05753331">
          <wp:extent cx="1879182" cy="847047"/>
          <wp:effectExtent l="0" t="0" r="0" b="0"/>
          <wp:docPr id="1" name="image1.png" descr="Logotipo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  O conteúdo gerado por IA pode estar incorreto."/>
                  <pic:cNvPicPr preferRelativeResize="0"/>
                </pic:nvPicPr>
                <pic:blipFill>
                  <a:blip r:embed="rId1"/>
                  <a:srcRect l="12785" t="25688" r="12554" b="26728"/>
                  <a:stretch>
                    <a:fillRect/>
                  </a:stretch>
                </pic:blipFill>
                <pic:spPr>
                  <a:xfrm>
                    <a:off x="0" y="0"/>
                    <a:ext cx="1879182" cy="847047"/>
                  </a:xfrm>
                  <a:prstGeom prst="rect">
                    <a:avLst/>
                  </a:prstGeom>
                  <a:ln/>
                </pic:spPr>
              </pic:pic>
            </a:graphicData>
          </a:graphic>
        </wp:inline>
      </w:drawing>
    </w:r>
    <w:r w:rsidRPr="003D08BA">
      <w:rPr>
        <w:color w:val="000000"/>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10B"/>
    <w:rsid w:val="000F01F2"/>
    <w:rsid w:val="001C49CF"/>
    <w:rsid w:val="001F4B18"/>
    <w:rsid w:val="002E25B5"/>
    <w:rsid w:val="003D08BA"/>
    <w:rsid w:val="003F7381"/>
    <w:rsid w:val="00436DA5"/>
    <w:rsid w:val="004F1241"/>
    <w:rsid w:val="00550035"/>
    <w:rsid w:val="00567420"/>
    <w:rsid w:val="00665D1E"/>
    <w:rsid w:val="007732B8"/>
    <w:rsid w:val="007F71BB"/>
    <w:rsid w:val="008A57F8"/>
    <w:rsid w:val="008B1F04"/>
    <w:rsid w:val="0090410B"/>
    <w:rsid w:val="0096159D"/>
    <w:rsid w:val="0098315F"/>
    <w:rsid w:val="00992B12"/>
    <w:rsid w:val="00B5565A"/>
    <w:rsid w:val="00DE734F"/>
    <w:rsid w:val="00E34AB7"/>
    <w:rsid w:val="00E56F71"/>
    <w:rsid w:val="00E759FF"/>
    <w:rsid w:val="00EE40C2"/>
    <w:rsid w:val="00F7427A"/>
    <w:rsid w:val="00F936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AF69D"/>
  <w15:docId w15:val="{AF59B689-6C70-41A4-901C-9C8EF8A74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Ttulo1">
    <w:name w:val="heading 1"/>
    <w:basedOn w:val="Normal"/>
    <w:next w:val="Normal"/>
    <w:uiPriority w:val="9"/>
    <w:qFormat/>
    <w:pPr>
      <w:keepNext/>
      <w:outlineLvl w:val="0"/>
    </w:pPr>
    <w:rPr>
      <w:b/>
      <w:bCs/>
      <w:sz w:val="28"/>
      <w:szCs w:val="28"/>
    </w:rPr>
  </w:style>
  <w:style w:type="paragraph" w:styleId="Ttulo2">
    <w:name w:val="heading 2"/>
    <w:basedOn w:val="Normal"/>
    <w:next w:val="Normal"/>
    <w:uiPriority w:val="9"/>
    <w:unhideWhenUsed/>
    <w:qFormat/>
    <w:pPr>
      <w:keepNext/>
      <w:jc w:val="center"/>
      <w:outlineLvl w:val="1"/>
    </w:pPr>
    <w:rPr>
      <w:sz w:val="28"/>
      <w:szCs w:val="28"/>
    </w:rPr>
  </w:style>
  <w:style w:type="paragraph" w:styleId="Ttulo3">
    <w:name w:val="heading 3"/>
    <w:basedOn w:val="Normal"/>
    <w:next w:val="Normal"/>
    <w:uiPriority w:val="9"/>
    <w:semiHidden/>
    <w:unhideWhenUsed/>
    <w:qFormat/>
    <w:pPr>
      <w:keepNext/>
      <w:jc w:val="center"/>
      <w:outlineLvl w:val="2"/>
    </w:pPr>
    <w:rPr>
      <w:sz w:val="36"/>
      <w:szCs w:val="36"/>
    </w:rPr>
  </w:style>
  <w:style w:type="paragraph" w:styleId="Ttulo4">
    <w:name w:val="heading 4"/>
    <w:basedOn w:val="Normal"/>
    <w:next w:val="Normal"/>
    <w:uiPriority w:val="9"/>
    <w:semiHidden/>
    <w:unhideWhenUsed/>
    <w:qFormat/>
    <w:pPr>
      <w:keepNext/>
      <w:jc w:val="center"/>
      <w:outlineLvl w:val="3"/>
    </w:pPr>
    <w:rPr>
      <w:rFonts w:ascii="Tahoma" w:eastAsia="Tahoma" w:hAnsi="Tahoma" w:cs="Tahoma"/>
      <w:b/>
      <w:bCs/>
      <w:sz w:val="44"/>
      <w:szCs w:val="44"/>
    </w:rPr>
  </w:style>
  <w:style w:type="paragraph" w:styleId="Ttulo5">
    <w:name w:val="heading 5"/>
    <w:basedOn w:val="Normal"/>
    <w:next w:val="Normal"/>
    <w:uiPriority w:val="9"/>
    <w:semiHidden/>
    <w:unhideWhenUsed/>
    <w:qFormat/>
    <w:pPr>
      <w:keepNext/>
      <w:ind w:firstLine="2552"/>
      <w:outlineLvl w:val="4"/>
    </w:pPr>
    <w:rPr>
      <w:sz w:val="28"/>
      <w:szCs w:val="28"/>
    </w:rPr>
  </w:style>
  <w:style w:type="paragraph" w:styleId="Ttulo6">
    <w:name w:val="heading 6"/>
    <w:basedOn w:val="Normal"/>
    <w:next w:val="Normal"/>
    <w:uiPriority w:val="9"/>
    <w:semiHidden/>
    <w:unhideWhenUsed/>
    <w:qFormat/>
    <w:pPr>
      <w:keepNext/>
      <w:spacing w:before="120" w:line="360" w:lineRule="auto"/>
      <w:jc w:val="center"/>
      <w:outlineLvl w:val="5"/>
    </w:pPr>
    <w:rPr>
      <w:rFonts w:ascii="Courier New" w:eastAsia="Courier New" w:hAnsi="Courier New" w:cs="Courier New"/>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jc w:val="center"/>
    </w:pPr>
    <w:rPr>
      <w:rFonts w:ascii="Arial" w:eastAsia="Arial" w:hAnsi="Arial" w:cs="Arial"/>
      <w:b/>
      <w:bCs/>
      <w:sz w:val="28"/>
      <w:szCs w:val="28"/>
    </w:rPr>
  </w:style>
  <w:style w:type="character" w:styleId="Hyperlink">
    <w:name w:val="Hyperlink"/>
    <w:basedOn w:val="Fontepargpadro"/>
    <w:uiPriority w:val="99"/>
    <w:unhideWhenUsed/>
    <w:rsid w:val="008A57F8"/>
    <w:rPr>
      <w:color w:val="0000FF" w:themeColor="hyperlink"/>
      <w:u w:val="single"/>
    </w:rPr>
  </w:style>
  <w:style w:type="character" w:styleId="MenoPendente">
    <w:name w:val="Unresolved Mention"/>
    <w:basedOn w:val="Fontepargpadro"/>
    <w:uiPriority w:val="99"/>
    <w:semiHidden/>
    <w:unhideWhenUsed/>
    <w:rsid w:val="008A57F8"/>
    <w:rPr>
      <w:color w:val="605E5C"/>
      <w:shd w:val="clear" w:color="auto" w:fill="E1DFDD"/>
    </w:rPr>
  </w:style>
  <w:style w:type="character" w:styleId="Refdecomentrio">
    <w:name w:val="annotation reference"/>
    <w:basedOn w:val="Fontepargpadro"/>
    <w:uiPriority w:val="99"/>
    <w:semiHidden/>
    <w:unhideWhenUsed/>
    <w:rsid w:val="008A57F8"/>
    <w:rPr>
      <w:sz w:val="16"/>
      <w:szCs w:val="16"/>
    </w:rPr>
  </w:style>
  <w:style w:type="paragraph" w:styleId="Textodecomentrio">
    <w:name w:val="annotation text"/>
    <w:basedOn w:val="Normal"/>
    <w:link w:val="TextodecomentrioChar"/>
    <w:uiPriority w:val="99"/>
    <w:unhideWhenUsed/>
    <w:rsid w:val="008A57F8"/>
    <w:rPr>
      <w:sz w:val="20"/>
      <w:szCs w:val="20"/>
    </w:rPr>
  </w:style>
  <w:style w:type="character" w:customStyle="1" w:styleId="TextodecomentrioChar">
    <w:name w:val="Texto de comentário Char"/>
    <w:basedOn w:val="Fontepargpadro"/>
    <w:link w:val="Textodecomentrio"/>
    <w:uiPriority w:val="99"/>
    <w:rsid w:val="008A57F8"/>
    <w:rPr>
      <w:sz w:val="20"/>
      <w:szCs w:val="20"/>
    </w:rPr>
  </w:style>
  <w:style w:type="paragraph" w:styleId="Assuntodocomentrio">
    <w:name w:val="annotation subject"/>
    <w:basedOn w:val="Textodecomentrio"/>
    <w:next w:val="Textodecomentrio"/>
    <w:link w:val="AssuntodocomentrioChar"/>
    <w:uiPriority w:val="99"/>
    <w:semiHidden/>
    <w:unhideWhenUsed/>
    <w:rsid w:val="008A57F8"/>
    <w:rPr>
      <w:b/>
      <w:bCs/>
    </w:rPr>
  </w:style>
  <w:style w:type="character" w:customStyle="1" w:styleId="AssuntodocomentrioChar">
    <w:name w:val="Assunto do comentário Char"/>
    <w:basedOn w:val="TextodecomentrioChar"/>
    <w:link w:val="Assuntodocomentrio"/>
    <w:uiPriority w:val="99"/>
    <w:semiHidden/>
    <w:rsid w:val="008A57F8"/>
    <w:rPr>
      <w:b/>
      <w:bCs/>
      <w:sz w:val="20"/>
      <w:szCs w:val="20"/>
    </w:rPr>
  </w:style>
  <w:style w:type="paragraph" w:styleId="Reviso">
    <w:name w:val="Revision"/>
    <w:hidden/>
    <w:uiPriority w:val="99"/>
    <w:semiHidden/>
    <w:rsid w:val="001C49CF"/>
  </w:style>
  <w:style w:type="character" w:styleId="HiperlinkVisitado">
    <w:name w:val="FollowedHyperlink"/>
    <w:basedOn w:val="Fontepargpadro"/>
    <w:uiPriority w:val="99"/>
    <w:semiHidden/>
    <w:unhideWhenUsed/>
    <w:rsid w:val="001C49CF"/>
    <w:rPr>
      <w:color w:val="800080" w:themeColor="followedHyperlink"/>
      <w:u w:val="single"/>
    </w:rPr>
  </w:style>
  <w:style w:type="paragraph" w:styleId="Cabealho">
    <w:name w:val="header"/>
    <w:basedOn w:val="Normal"/>
    <w:link w:val="CabealhoChar"/>
    <w:uiPriority w:val="99"/>
    <w:unhideWhenUsed/>
    <w:rsid w:val="003D08BA"/>
    <w:pPr>
      <w:tabs>
        <w:tab w:val="center" w:pos="4252"/>
        <w:tab w:val="right" w:pos="8504"/>
      </w:tabs>
    </w:pPr>
  </w:style>
  <w:style w:type="character" w:customStyle="1" w:styleId="CabealhoChar">
    <w:name w:val="Cabeçalho Char"/>
    <w:basedOn w:val="Fontepargpadro"/>
    <w:link w:val="Cabealho"/>
    <w:uiPriority w:val="99"/>
    <w:rsid w:val="003D08BA"/>
    <w:rPr>
      <w:lang w:val="pt-PT"/>
    </w:rPr>
  </w:style>
  <w:style w:type="paragraph" w:styleId="Rodap">
    <w:name w:val="footer"/>
    <w:basedOn w:val="Normal"/>
    <w:link w:val="RodapChar"/>
    <w:uiPriority w:val="99"/>
    <w:unhideWhenUsed/>
    <w:rsid w:val="003D08BA"/>
    <w:pPr>
      <w:tabs>
        <w:tab w:val="center" w:pos="4252"/>
        <w:tab w:val="right" w:pos="8504"/>
      </w:tabs>
    </w:pPr>
  </w:style>
  <w:style w:type="character" w:customStyle="1" w:styleId="RodapChar">
    <w:name w:val="Rodapé Char"/>
    <w:basedOn w:val="Fontepargpadro"/>
    <w:link w:val="Rodap"/>
    <w:uiPriority w:val="99"/>
    <w:rsid w:val="003D08BA"/>
    <w:rPr>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TXT/?uri=OJ:L_202401689"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ur-lex.europa.eu/legal-content/EN/TXT/?uri=OJ:L_202401689"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ur-lex.europa.eu/legal-content/EN/TXT/?uri=OJ:L_202401689"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598</Words>
  <Characters>3149</Characters>
  <Application>Microsoft Office Word</Application>
  <DocSecurity>0</DocSecurity>
  <Lines>286</Lines>
  <Paragraphs>178</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 Sérgio</dc:creator>
  <cp:lastModifiedBy>Gustavo Kalil Cadaval</cp:lastModifiedBy>
  <cp:revision>2</cp:revision>
  <dcterms:created xsi:type="dcterms:W3CDTF">2026-05-29T13:45:00Z</dcterms:created>
  <dcterms:modified xsi:type="dcterms:W3CDTF">2026-05-29T13:45:00Z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-1929031359</vt:lpwstr>
  </property>
  <property fmtid="{D5CDD505-2E9C-101B-9397-08002B2CF9AE}" pid="3" name="_EmailSubject">
    <vt:lpwstr>Material do Professor - Física I</vt:lpwstr>
  </property>
  <property fmtid="{D5CDD505-2E9C-101B-9397-08002B2CF9AE}" pid="4" name="_AuthorEmail">
    <vt:lpwstr>claudiosoares@bdmg.mg.gov.br</vt:lpwstr>
  </property>
  <property fmtid="{D5CDD505-2E9C-101B-9397-08002B2CF9AE}" pid="5" name="_AuthorEmailDisplayName">
    <vt:lpwstr>Claudio Henrique Soares</vt:lpwstr>
  </property>
  <property fmtid="{D5CDD505-2E9C-101B-9397-08002B2CF9AE}" pid="6" name="ContentTypeId">
    <vt:lpwstr>0x0101004B81252851F28942875D89D2C39F1241</vt:lpwstr>
  </property>
  <property fmtid="{D5CDD505-2E9C-101B-9397-08002B2CF9AE}" pid="7" name="Order">
    <vt:lpwstr>64200</vt:lpwstr>
  </property>
  <property fmtid="{D5CDD505-2E9C-101B-9397-08002B2CF9AE}" pid="8" name="xd_Signature">
    <vt:lpwstr>false</vt:lpwstr>
  </property>
  <property fmtid="{D5CDD505-2E9C-101B-9397-08002B2CF9AE}" pid="9" name="xd_ProgID">
    <vt:lpwstr>xd_ProgID</vt:lpwstr>
  </property>
  <property fmtid="{D5CDD505-2E9C-101B-9397-08002B2CF9AE}" pid="10" name="ComplianceAssetId">
    <vt:lpwstr>ComplianceAssetId</vt:lpwstr>
  </property>
  <property fmtid="{D5CDD505-2E9C-101B-9397-08002B2CF9AE}" pid="11" name="TemplateUrl">
    <vt:lpwstr>TemplateUrl</vt:lpwstr>
  </property>
  <property fmtid="{D5CDD505-2E9C-101B-9397-08002B2CF9AE}" pid="12" name="_ExtendedDescription">
    <vt:lpwstr>_ExtendedDescription</vt:lpwstr>
  </property>
  <property fmtid="{D5CDD505-2E9C-101B-9397-08002B2CF9AE}" pid="13" name="TriggerFlowInfo">
    <vt:lpwstr>TriggerFlowInfo</vt:lpwstr>
  </property>
  <property fmtid="{D5CDD505-2E9C-101B-9397-08002B2CF9AE}" pid="14" name="_ReviewingToolsShownOnce">
    <vt:lpwstr>_ReviewingToolsShownOnce</vt:lpwstr>
  </property>
  <property fmtid="{D5CDD505-2E9C-101B-9397-08002B2CF9AE}" pid="15" name="MediaServiceImageTags">
    <vt:lpwstr>MediaServiceImageTags</vt:lpwstr>
  </property>
</Properties>
</file>