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9722E" w14:textId="50129BB7" w:rsidR="00D90962" w:rsidRPr="009D6FB1" w:rsidRDefault="00A15918" w:rsidP="00A85EF7">
      <w:pPr>
        <w:rPr>
          <w:b/>
          <w:bCs/>
          <w:sz w:val="32"/>
          <w:szCs w:val="32"/>
        </w:rPr>
      </w:pPr>
      <w:r w:rsidRPr="009D6FB1">
        <w:rPr>
          <w:b/>
          <w:bCs/>
          <w:sz w:val="32"/>
          <w:szCs w:val="32"/>
        </w:rPr>
        <w:t>Header</w:t>
      </w:r>
    </w:p>
    <w:p w14:paraId="6F79A77F" w14:textId="4937B7C1" w:rsidR="002837CF" w:rsidRPr="002837CF" w:rsidRDefault="002837CF" w:rsidP="00A85EF7">
      <w:pPr>
        <w:rPr>
          <w:rFonts w:ascii="Calibri" w:hAnsi="Calibri" w:cs="Calibri"/>
          <w:szCs w:val="24"/>
        </w:rPr>
      </w:pPr>
      <w:r w:rsidRPr="002837CF">
        <w:rPr>
          <w:rFonts w:ascii="Calibri" w:hAnsi="Calibri" w:cs="Calibri"/>
          <w:szCs w:val="24"/>
        </w:rPr>
        <w:t xml:space="preserve">Uses Emergency Medical Service (EMS) data to show total prehospital time </w:t>
      </w:r>
      <w:r w:rsidR="00CD3AA0">
        <w:rPr>
          <w:rFonts w:ascii="Calibri" w:hAnsi="Calibri" w:cs="Calibri"/>
          <w:szCs w:val="24"/>
        </w:rPr>
        <w:t xml:space="preserve">by Incident County and </w:t>
      </w:r>
      <w:r w:rsidRPr="002837CF">
        <w:rPr>
          <w:rFonts w:ascii="Calibri" w:hAnsi="Calibri" w:cs="Calibri"/>
          <w:szCs w:val="24"/>
        </w:rPr>
        <w:t xml:space="preserve">trauma service areas (TSA) in Texas. </w:t>
      </w:r>
    </w:p>
    <w:p w14:paraId="054F580D" w14:textId="77777777" w:rsidR="00D82892" w:rsidRPr="00D82892" w:rsidRDefault="00D82892" w:rsidP="00D82892">
      <w:pPr>
        <w:shd w:val="clear" w:color="auto" w:fill="FFFFFF"/>
        <w:spacing w:before="240" w:after="240" w:line="240" w:lineRule="atLeast"/>
        <w:outlineLvl w:val="2"/>
        <w:rPr>
          <w:rFonts w:ascii="Rockwell" w:eastAsia="Times New Roman" w:hAnsi="Rockwell" w:cs="Times New Roman"/>
          <w:b/>
          <w:bCs/>
          <w:color w:val="3D3D3E"/>
          <w:sz w:val="29"/>
          <w:szCs w:val="29"/>
        </w:rPr>
      </w:pPr>
      <w:r w:rsidRPr="00D82892">
        <w:rPr>
          <w:rFonts w:ascii="Rockwell" w:eastAsia="Times New Roman" w:hAnsi="Rockwell" w:cs="Times New Roman"/>
          <w:b/>
          <w:bCs/>
          <w:color w:val="3D3D3E"/>
          <w:sz w:val="29"/>
          <w:szCs w:val="29"/>
        </w:rPr>
        <w:t>Data Source and Description</w:t>
      </w:r>
    </w:p>
    <w:p w14:paraId="008B6B31" w14:textId="77777777" w:rsidR="00037097" w:rsidRDefault="00037097" w:rsidP="00D82892">
      <w:pPr>
        <w:shd w:val="clear" w:color="auto" w:fill="FFFFFF"/>
        <w:spacing w:before="240" w:after="240" w:line="240" w:lineRule="atLeast"/>
        <w:outlineLvl w:val="2"/>
        <w:rPr>
          <w:rFonts w:ascii="Calibri" w:eastAsia="Times New Roman" w:hAnsi="Calibri" w:cs="Calibri"/>
          <w:color w:val="3D3D3E"/>
          <w:szCs w:val="24"/>
        </w:rPr>
      </w:pPr>
      <w:bookmarkStart w:id="0" w:name="_Hlk118378458"/>
      <w:r w:rsidRPr="00037097">
        <w:rPr>
          <w:rFonts w:ascii="Calibri" w:eastAsia="Times New Roman" w:hAnsi="Calibri" w:cs="Calibri"/>
          <w:color w:val="3D3D3E"/>
          <w:szCs w:val="24"/>
        </w:rPr>
        <w:t xml:space="preserve">The data used for this visualization are Emergency Medical Service (EMS) runs reported to the Texas EMS Registry. </w:t>
      </w:r>
    </w:p>
    <w:p w14:paraId="058AF976" w14:textId="09C5B3B2" w:rsidR="00D82892" w:rsidRPr="00D82892" w:rsidRDefault="00D82892" w:rsidP="00D82892">
      <w:pPr>
        <w:shd w:val="clear" w:color="auto" w:fill="FFFFFF"/>
        <w:spacing w:before="240" w:after="240" w:line="240" w:lineRule="atLeast"/>
        <w:outlineLvl w:val="2"/>
        <w:rPr>
          <w:rFonts w:ascii="Rockwell" w:eastAsia="Times New Roman" w:hAnsi="Rockwell" w:cs="Times New Roman"/>
          <w:b/>
          <w:bCs/>
          <w:color w:val="3D3D3E"/>
          <w:sz w:val="29"/>
          <w:szCs w:val="29"/>
        </w:rPr>
      </w:pPr>
      <w:r w:rsidRPr="00D82892">
        <w:rPr>
          <w:rFonts w:ascii="Rockwell" w:eastAsia="Times New Roman" w:hAnsi="Rockwell" w:cs="Times New Roman"/>
          <w:b/>
          <w:bCs/>
          <w:color w:val="3D3D3E"/>
          <w:sz w:val="29"/>
          <w:szCs w:val="29"/>
        </w:rPr>
        <w:t>Measure Information</w:t>
      </w:r>
    </w:p>
    <w:bookmarkEnd w:id="0"/>
    <w:p w14:paraId="5DDA8D2C" w14:textId="69E742D7" w:rsidR="00A77E17" w:rsidRDefault="00A77E17" w:rsidP="00A77E17">
      <w:pPr>
        <w:shd w:val="clear" w:color="auto" w:fill="FFFFFF"/>
        <w:spacing w:before="240" w:after="240" w:line="240" w:lineRule="atLeast"/>
        <w:outlineLvl w:val="2"/>
        <w:rPr>
          <w:rFonts w:ascii="Calibri" w:eastAsia="Times New Roman" w:hAnsi="Calibri" w:cs="Calibri"/>
          <w:color w:val="3D3D3E"/>
          <w:szCs w:val="24"/>
        </w:rPr>
      </w:pPr>
      <w:r w:rsidRPr="00A77E17">
        <w:rPr>
          <w:rFonts w:ascii="Calibri" w:eastAsia="Times New Roman" w:hAnsi="Calibri" w:cs="Calibri"/>
          <w:color w:val="3D3D3E"/>
          <w:szCs w:val="24"/>
        </w:rPr>
        <w:t xml:space="preserve">An EMS run is defined as a resulting action from a call for assistance where an EMS provider is dispatched to, responds to, provides care </w:t>
      </w:r>
      <w:r w:rsidR="001E4E73" w:rsidRPr="00A77E17">
        <w:rPr>
          <w:rFonts w:ascii="Calibri" w:eastAsia="Times New Roman" w:hAnsi="Calibri" w:cs="Calibri"/>
          <w:color w:val="3D3D3E"/>
          <w:szCs w:val="24"/>
        </w:rPr>
        <w:t>to,</w:t>
      </w:r>
      <w:r w:rsidRPr="00A77E17">
        <w:rPr>
          <w:rFonts w:ascii="Calibri" w:eastAsia="Times New Roman" w:hAnsi="Calibri" w:cs="Calibri"/>
          <w:color w:val="3D3D3E"/>
          <w:szCs w:val="24"/>
        </w:rPr>
        <w:t xml:space="preserve"> or transports a person. By law, EMS agencies must report runs within ninety calendar days of the date of call for assistance. To be included in this dashboard, </w:t>
      </w:r>
      <w:r w:rsidR="001E4E73">
        <w:rPr>
          <w:rFonts w:ascii="Calibri" w:eastAsia="Times New Roman" w:hAnsi="Calibri" w:cs="Calibri"/>
          <w:color w:val="3D3D3E"/>
          <w:szCs w:val="24"/>
        </w:rPr>
        <w:t>incident state must be equal ‘Texas’.</w:t>
      </w:r>
      <w:r w:rsidRPr="00A77E17">
        <w:rPr>
          <w:rFonts w:ascii="Calibri" w:eastAsia="Times New Roman" w:hAnsi="Calibri" w:cs="Calibri"/>
          <w:color w:val="3D3D3E"/>
          <w:szCs w:val="24"/>
        </w:rPr>
        <w:t xml:space="preserve"> </w:t>
      </w:r>
      <w:r w:rsidR="001E4E73" w:rsidRPr="008D4E8A">
        <w:rPr>
          <w:rFonts w:ascii="Calibri" w:eastAsia="Times New Roman" w:hAnsi="Calibri" w:cs="Calibri"/>
          <w:color w:val="3D3D3E"/>
          <w:szCs w:val="24"/>
        </w:rPr>
        <w:t>T</w:t>
      </w:r>
      <w:r w:rsidRPr="008D4E8A">
        <w:rPr>
          <w:rFonts w:ascii="Calibri" w:eastAsia="Times New Roman" w:hAnsi="Calibri" w:cs="Calibri"/>
          <w:color w:val="3D3D3E"/>
          <w:szCs w:val="24"/>
        </w:rPr>
        <w:t>he type of response reported must have indicated "911 response" and the transport method "</w:t>
      </w:r>
      <w:r w:rsidR="001E4E73" w:rsidRPr="008D4E8A">
        <w:rPr>
          <w:rFonts w:ascii="Calibri" w:eastAsia="Times New Roman" w:hAnsi="Calibri" w:cs="Calibri"/>
          <w:color w:val="3D3D3E"/>
          <w:szCs w:val="24"/>
        </w:rPr>
        <w:t>G</w:t>
      </w:r>
      <w:r w:rsidRPr="008D4E8A">
        <w:rPr>
          <w:rFonts w:ascii="Calibri" w:eastAsia="Times New Roman" w:hAnsi="Calibri" w:cs="Calibri"/>
          <w:color w:val="3D3D3E"/>
          <w:szCs w:val="24"/>
        </w:rPr>
        <w:t xml:space="preserve">round </w:t>
      </w:r>
      <w:r w:rsidR="001E4E73" w:rsidRPr="008D4E8A">
        <w:rPr>
          <w:rFonts w:ascii="Calibri" w:eastAsia="Times New Roman" w:hAnsi="Calibri" w:cs="Calibri"/>
          <w:color w:val="3D3D3E"/>
          <w:szCs w:val="24"/>
        </w:rPr>
        <w:t>A</w:t>
      </w:r>
      <w:r w:rsidRPr="008D4E8A">
        <w:rPr>
          <w:rFonts w:ascii="Calibri" w:eastAsia="Times New Roman" w:hAnsi="Calibri" w:cs="Calibri"/>
          <w:color w:val="3D3D3E"/>
          <w:szCs w:val="24"/>
        </w:rPr>
        <w:t>mbulance</w:t>
      </w:r>
      <w:r w:rsidRPr="00A77E17">
        <w:rPr>
          <w:rFonts w:ascii="Calibri" w:eastAsia="Times New Roman" w:hAnsi="Calibri" w:cs="Calibri"/>
          <w:color w:val="3D3D3E"/>
          <w:szCs w:val="24"/>
        </w:rPr>
        <w:t xml:space="preserve">". </w:t>
      </w:r>
    </w:p>
    <w:p w14:paraId="34399CB2" w14:textId="5077D909" w:rsidR="00A77E17" w:rsidRDefault="00A77E17" w:rsidP="00A77E17">
      <w:pPr>
        <w:shd w:val="clear" w:color="auto" w:fill="FFFFFF"/>
        <w:spacing w:before="240" w:after="240" w:line="240" w:lineRule="atLeast"/>
        <w:outlineLvl w:val="2"/>
        <w:rPr>
          <w:rFonts w:ascii="Calibri" w:eastAsia="Times New Roman" w:hAnsi="Calibri" w:cs="Calibri"/>
          <w:color w:val="3D3D3E"/>
          <w:szCs w:val="24"/>
        </w:rPr>
      </w:pPr>
      <w:r w:rsidRPr="00A77E17">
        <w:rPr>
          <w:rFonts w:ascii="Calibri" w:eastAsia="Times New Roman" w:hAnsi="Calibri" w:cs="Calibri"/>
          <w:color w:val="3D3D3E"/>
          <w:szCs w:val="24"/>
        </w:rPr>
        <w:t>Total Pre-Hospital time further require</w:t>
      </w:r>
      <w:r w:rsidR="00CD3AA0">
        <w:rPr>
          <w:rFonts w:ascii="Calibri" w:eastAsia="Times New Roman" w:hAnsi="Calibri" w:cs="Calibri"/>
          <w:color w:val="3D3D3E"/>
          <w:szCs w:val="24"/>
        </w:rPr>
        <w:t>s</w:t>
      </w:r>
      <w:r w:rsidRPr="00A77E17">
        <w:rPr>
          <w:rFonts w:ascii="Calibri" w:eastAsia="Times New Roman" w:hAnsi="Calibri" w:cs="Calibri"/>
          <w:color w:val="3D3D3E"/>
          <w:szCs w:val="24"/>
        </w:rPr>
        <w:t xml:space="preserve"> indication of "hospital emergency department" or "hospital inpatient bed" for type of destination. Calculations were not made if required information </w:t>
      </w:r>
      <w:r w:rsidRPr="005D2E64">
        <w:rPr>
          <w:rFonts w:ascii="Calibri" w:eastAsia="Times New Roman" w:hAnsi="Calibri" w:cs="Calibri"/>
          <w:szCs w:val="24"/>
        </w:rPr>
        <w:t xml:space="preserve">was null. </w:t>
      </w:r>
    </w:p>
    <w:p w14:paraId="4509420D" w14:textId="77777777" w:rsidR="00A77E17" w:rsidRDefault="00A77E17" w:rsidP="00A77E17">
      <w:pPr>
        <w:shd w:val="clear" w:color="auto" w:fill="FFFFFF"/>
        <w:spacing w:before="240" w:after="240" w:line="240" w:lineRule="atLeast"/>
        <w:outlineLvl w:val="2"/>
        <w:rPr>
          <w:rFonts w:ascii="Calibri" w:eastAsia="Times New Roman" w:hAnsi="Calibri" w:cs="Calibri"/>
          <w:color w:val="3D3D3E"/>
          <w:szCs w:val="24"/>
        </w:rPr>
      </w:pPr>
      <w:r w:rsidRPr="00A77E17">
        <w:rPr>
          <w:rFonts w:ascii="Calibri" w:eastAsia="Times New Roman" w:hAnsi="Calibri" w:cs="Calibri"/>
          <w:color w:val="3D3D3E"/>
          <w:szCs w:val="24"/>
        </w:rPr>
        <w:t xml:space="preserve">Time calculations were made without dates to describe time precisely, therefore the maximum time interval will always be less than 24 hours. The registry has only been capable of collecting times in hours and minutes and reported times are not accurate when considering seconds. </w:t>
      </w:r>
    </w:p>
    <w:p w14:paraId="2BA57E3D" w14:textId="5E4890AC" w:rsidR="00A15918" w:rsidRDefault="00A77E17" w:rsidP="00A77E17">
      <w:pPr>
        <w:shd w:val="clear" w:color="auto" w:fill="FFFFFF"/>
        <w:spacing w:before="240" w:after="240" w:line="240" w:lineRule="atLeast"/>
        <w:outlineLvl w:val="2"/>
        <w:rPr>
          <w:rFonts w:ascii="Calibri" w:eastAsia="Times New Roman" w:hAnsi="Calibri" w:cs="Calibri"/>
          <w:color w:val="3D3D3E"/>
          <w:szCs w:val="24"/>
        </w:rPr>
      </w:pPr>
      <w:r w:rsidRPr="00A77E17">
        <w:rPr>
          <w:rFonts w:ascii="Calibri" w:eastAsia="Times New Roman" w:hAnsi="Calibri" w:cs="Calibri"/>
          <w:color w:val="3D3D3E"/>
          <w:szCs w:val="24"/>
        </w:rPr>
        <w:t>Year</w:t>
      </w:r>
      <w:r>
        <w:rPr>
          <w:rFonts w:ascii="Calibri" w:eastAsia="Times New Roman" w:hAnsi="Calibri" w:cs="Calibri"/>
          <w:color w:val="3D3D3E"/>
          <w:szCs w:val="24"/>
        </w:rPr>
        <w:t xml:space="preserve"> specifies t</w:t>
      </w:r>
      <w:r w:rsidRPr="00A77E17">
        <w:rPr>
          <w:rFonts w:ascii="Calibri" w:eastAsia="Times New Roman" w:hAnsi="Calibri" w:cs="Calibri"/>
          <w:color w:val="3D3D3E"/>
          <w:szCs w:val="24"/>
        </w:rPr>
        <w:t>he year the incident/run occurred.</w:t>
      </w:r>
    </w:p>
    <w:p w14:paraId="20E3114B" w14:textId="450925E3" w:rsidR="00BE186F" w:rsidRDefault="00BE186F" w:rsidP="00A77E17">
      <w:pPr>
        <w:shd w:val="clear" w:color="auto" w:fill="FFFFFF"/>
        <w:spacing w:before="240" w:after="240" w:line="240" w:lineRule="atLeast"/>
        <w:outlineLvl w:val="2"/>
        <w:rPr>
          <w:rFonts w:ascii="Rockwell" w:eastAsia="Times New Roman" w:hAnsi="Rockwell" w:cs="Times New Roman"/>
          <w:b/>
          <w:bCs/>
          <w:color w:val="3D3D3E"/>
          <w:sz w:val="29"/>
          <w:szCs w:val="29"/>
        </w:rPr>
      </w:pPr>
      <w:r>
        <w:rPr>
          <w:rFonts w:ascii="Rockwell" w:eastAsia="Times New Roman" w:hAnsi="Rockwell" w:cs="Times New Roman"/>
          <w:b/>
          <w:bCs/>
          <w:color w:val="3D3D3E"/>
          <w:sz w:val="29"/>
          <w:szCs w:val="29"/>
        </w:rPr>
        <w:t>Additional Information</w:t>
      </w:r>
    </w:p>
    <w:p w14:paraId="666E6751" w14:textId="17E071F3" w:rsidR="00BE186F" w:rsidRDefault="00BE186F" w:rsidP="00BE186F">
      <w:pPr>
        <w:shd w:val="clear" w:color="auto" w:fill="FFFFFF"/>
        <w:spacing w:before="240" w:after="240" w:line="240" w:lineRule="atLeast"/>
        <w:outlineLvl w:val="2"/>
        <w:rPr>
          <w:rFonts w:ascii="Calibri" w:eastAsia="Times New Roman" w:hAnsi="Calibri" w:cs="Calibri"/>
          <w:color w:val="3D3D3E"/>
          <w:szCs w:val="24"/>
        </w:rPr>
      </w:pPr>
      <w:r w:rsidRPr="000E50C0">
        <w:rPr>
          <w:rFonts w:ascii="Calibri" w:eastAsia="Times New Roman" w:hAnsi="Calibri" w:cs="Calibri"/>
          <w:color w:val="3D3D3E"/>
          <w:szCs w:val="24"/>
        </w:rPr>
        <w:t xml:space="preserve">Texas DSHS </w:t>
      </w:r>
      <w:r w:rsidR="000E50C0" w:rsidRPr="000E50C0">
        <w:rPr>
          <w:rFonts w:ascii="Calibri" w:hAnsi="Calibri" w:cs="Calibri"/>
          <w:szCs w:val="24"/>
        </w:rPr>
        <w:t>Injury Prevention Unit</w:t>
      </w:r>
      <w:r>
        <w:rPr>
          <w:rFonts w:ascii="Calibri" w:eastAsia="Times New Roman" w:hAnsi="Calibri" w:cs="Calibri"/>
          <w:color w:val="3D3D3E"/>
          <w:szCs w:val="24"/>
        </w:rPr>
        <w:t xml:space="preserve">:  </w:t>
      </w:r>
      <w:hyperlink r:id="rId5" w:history="1">
        <w:r w:rsidRPr="00A323A7">
          <w:rPr>
            <w:rStyle w:val="Hyperlink"/>
            <w:rFonts w:ascii="Calibri" w:eastAsia="Times New Roman" w:hAnsi="Calibri" w:cs="Calibri"/>
            <w:szCs w:val="24"/>
          </w:rPr>
          <w:t>http://dshs.texas.gov/injury</w:t>
        </w:r>
      </w:hyperlink>
      <w:r>
        <w:rPr>
          <w:rFonts w:ascii="Calibri" w:eastAsia="Times New Roman" w:hAnsi="Calibri" w:cs="Calibri"/>
          <w:color w:val="3D3D3E"/>
          <w:szCs w:val="24"/>
        </w:rPr>
        <w:t xml:space="preserve"> </w:t>
      </w:r>
    </w:p>
    <w:p w14:paraId="3EBCB681" w14:textId="77777777" w:rsidR="00CD3AA0" w:rsidRPr="002837CF" w:rsidRDefault="00CD3AA0" w:rsidP="00CD3AA0">
      <w:pPr>
        <w:rPr>
          <w:rFonts w:ascii="Calibri" w:hAnsi="Calibri" w:cs="Calibri"/>
          <w:szCs w:val="24"/>
        </w:rPr>
      </w:pPr>
      <w:r w:rsidRPr="002837CF">
        <w:rPr>
          <w:rFonts w:ascii="Calibri" w:hAnsi="Calibri" w:cs="Calibri"/>
          <w:szCs w:val="24"/>
        </w:rPr>
        <w:t xml:space="preserve">For questions about this data, send email to </w:t>
      </w:r>
      <w:hyperlink r:id="rId6" w:history="1">
        <w:r w:rsidRPr="002837CF">
          <w:rPr>
            <w:rStyle w:val="Hyperlink"/>
            <w:rFonts w:ascii="Calibri" w:hAnsi="Calibri" w:cs="Calibri"/>
            <w:szCs w:val="24"/>
          </w:rPr>
          <w:t>injury.epi@dshs.texas.gov</w:t>
        </w:r>
      </w:hyperlink>
      <w:r w:rsidRPr="002837CF">
        <w:rPr>
          <w:rFonts w:ascii="Calibri" w:hAnsi="Calibri" w:cs="Calibri"/>
          <w:szCs w:val="24"/>
        </w:rPr>
        <w:t xml:space="preserve"> </w:t>
      </w:r>
    </w:p>
    <w:p w14:paraId="44C7C426" w14:textId="77777777" w:rsidR="00CD3AA0" w:rsidRDefault="00CD3AA0" w:rsidP="00BE186F">
      <w:pPr>
        <w:shd w:val="clear" w:color="auto" w:fill="FFFFFF"/>
        <w:spacing w:before="240" w:after="240" w:line="240" w:lineRule="atLeast"/>
        <w:outlineLvl w:val="2"/>
        <w:rPr>
          <w:rFonts w:ascii="Calibri" w:eastAsia="Times New Roman" w:hAnsi="Calibri" w:cs="Calibri"/>
          <w:color w:val="3D3D3E"/>
          <w:szCs w:val="24"/>
        </w:rPr>
      </w:pPr>
    </w:p>
    <w:p w14:paraId="0AFF53F4" w14:textId="77777777" w:rsidR="00BE186F" w:rsidRPr="00A77E17" w:rsidRDefault="00BE186F" w:rsidP="00A77E17">
      <w:pPr>
        <w:shd w:val="clear" w:color="auto" w:fill="FFFFFF"/>
        <w:spacing w:before="240" w:after="240" w:line="240" w:lineRule="atLeast"/>
        <w:outlineLvl w:val="2"/>
        <w:rPr>
          <w:rFonts w:ascii="Calibri" w:eastAsia="Times New Roman" w:hAnsi="Calibri" w:cs="Calibri"/>
          <w:color w:val="3D3D3E"/>
          <w:szCs w:val="24"/>
        </w:rPr>
      </w:pPr>
    </w:p>
    <w:sectPr w:rsidR="00BE186F" w:rsidRPr="00A77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588B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E7609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978FF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A4A31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8BCB5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B8D1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728C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9805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2E21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666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9DB25B94"/>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1" w15:restartNumberingAfterBreak="0">
    <w:nsid w:val="0200567F"/>
    <w:multiLevelType w:val="multilevel"/>
    <w:tmpl w:val="A3C08CF6"/>
    <w:numStyleLink w:val="HHSNumbering"/>
  </w:abstractNum>
  <w:abstractNum w:abstractNumId="12" w15:restartNumberingAfterBreak="0">
    <w:nsid w:val="1C9064C8"/>
    <w:multiLevelType w:val="multilevel"/>
    <w:tmpl w:val="A3C08CF6"/>
    <w:numStyleLink w:val="HHSNumbering"/>
  </w:abstractNum>
  <w:abstractNum w:abstractNumId="13" w15:restartNumberingAfterBreak="0">
    <w:nsid w:val="1F2200E0"/>
    <w:multiLevelType w:val="multilevel"/>
    <w:tmpl w:val="A3C08CF6"/>
    <w:styleLink w:val="HHSNumbering"/>
    <w:lvl w:ilvl="0">
      <w:start w:val="1"/>
      <w:numFmt w:val="decimal"/>
      <w:lvlText w:val="%1."/>
      <w:lvlJc w:val="left"/>
      <w:pPr>
        <w:ind w:left="720" w:hanging="360"/>
      </w:pPr>
      <w:rPr>
        <w:rFonts w:asciiTheme="minorHAnsi" w:hAnsiTheme="minorHAnsi" w:hint="default"/>
      </w:rPr>
    </w:lvl>
    <w:lvl w:ilvl="1">
      <w:start w:val="1"/>
      <w:numFmt w:val="lowerLetter"/>
      <w:lvlText w:val="%2."/>
      <w:lvlJc w:val="left"/>
      <w:pPr>
        <w:ind w:left="1080" w:hanging="360"/>
      </w:pPr>
      <w:rPr>
        <w:rFonts w:asciiTheme="minorHAnsi" w:hAnsiTheme="minorHAnsi" w:hint="default"/>
      </w:rPr>
    </w:lvl>
    <w:lvl w:ilvl="2">
      <w:start w:val="1"/>
      <w:numFmt w:val="lowerRoman"/>
      <w:suff w:val="space"/>
      <w:lvlText w:val="%3."/>
      <w:lvlJc w:val="left"/>
      <w:pPr>
        <w:ind w:left="1440" w:hanging="360"/>
      </w:pPr>
      <w:rPr>
        <w:rFonts w:asciiTheme="minorHAnsi" w:hAnsiTheme="minorHAnsi" w:hint="default"/>
      </w:rPr>
    </w:lvl>
    <w:lvl w:ilvl="3">
      <w:start w:val="1"/>
      <w:numFmt w:val="decimal"/>
      <w:suff w:val="space"/>
      <w:lvlText w:val="(%4)"/>
      <w:lvlJc w:val="left"/>
      <w:pPr>
        <w:ind w:left="1800" w:hanging="360"/>
      </w:pPr>
      <w:rPr>
        <w:rFonts w:asciiTheme="minorHAnsi" w:hAnsiTheme="minorHAnsi" w:hint="default"/>
      </w:rPr>
    </w:lvl>
    <w:lvl w:ilvl="4">
      <w:start w:val="1"/>
      <w:numFmt w:val="lowerLetter"/>
      <w:suff w:val="space"/>
      <w:lvlText w:val="(%5)"/>
      <w:lvlJc w:val="left"/>
      <w:pPr>
        <w:ind w:left="2160" w:hanging="360"/>
      </w:pPr>
      <w:rPr>
        <w:rFonts w:asciiTheme="minorHAnsi" w:hAnsiTheme="minorHAnsi" w:hint="default"/>
      </w:rPr>
    </w:lvl>
    <w:lvl w:ilvl="5">
      <w:start w:val="1"/>
      <w:numFmt w:val="lowerRoman"/>
      <w:suff w:val="space"/>
      <w:lvlText w:val="(%6)"/>
      <w:lvlJc w:val="left"/>
      <w:pPr>
        <w:ind w:left="2520" w:hanging="360"/>
      </w:pPr>
      <w:rPr>
        <w:rFonts w:asciiTheme="minorHAnsi" w:hAnsiTheme="minorHAnsi" w:hint="default"/>
      </w:rPr>
    </w:lvl>
    <w:lvl w:ilvl="6">
      <w:start w:val="1"/>
      <w:numFmt w:val="none"/>
      <w:lvlText w:val="%7"/>
      <w:lvlJc w:val="left"/>
      <w:pPr>
        <w:ind w:left="2880" w:hanging="360"/>
      </w:pPr>
      <w:rPr>
        <w:rFonts w:hint="default"/>
      </w:rPr>
    </w:lvl>
    <w:lvl w:ilvl="7">
      <w:start w:val="1"/>
      <w:numFmt w:val="none"/>
      <w:lvlText w:val="%8"/>
      <w:lvlJc w:val="left"/>
      <w:pPr>
        <w:ind w:left="3240" w:hanging="360"/>
      </w:pPr>
      <w:rPr>
        <w:rFonts w:hint="default"/>
      </w:rPr>
    </w:lvl>
    <w:lvl w:ilvl="8">
      <w:start w:val="1"/>
      <w:numFmt w:val="none"/>
      <w:lvlText w:val="%9"/>
      <w:lvlJc w:val="left"/>
      <w:pPr>
        <w:ind w:left="3600" w:hanging="360"/>
      </w:pPr>
      <w:rPr>
        <w:rFonts w:hint="default"/>
      </w:rPr>
    </w:lvl>
  </w:abstractNum>
  <w:abstractNum w:abstractNumId="14" w15:restartNumberingAfterBreak="0">
    <w:nsid w:val="3CDB53B6"/>
    <w:multiLevelType w:val="hybridMultilevel"/>
    <w:tmpl w:val="19F0612A"/>
    <w:lvl w:ilvl="0" w:tplc="9F760BB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A24643"/>
    <w:multiLevelType w:val="hybridMultilevel"/>
    <w:tmpl w:val="6526C1D2"/>
    <w:lvl w:ilvl="0" w:tplc="8D429BB2">
      <w:start w:val="1"/>
      <w:numFmt w:val="decimal"/>
      <w:lvlText w:val="%1."/>
      <w:lvlJc w:val="left"/>
      <w:pPr>
        <w:ind w:left="1440" w:hanging="360"/>
      </w:pPr>
      <w:rPr>
        <w:rFonts w:asciiTheme="minorHAnsi" w:hAnsiTheme="minorHAnsi"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40A0D78"/>
    <w:multiLevelType w:val="multilevel"/>
    <w:tmpl w:val="26945B7E"/>
    <w:styleLink w:val="HHSBullets"/>
    <w:lvl w:ilvl="0">
      <w:start w:val="1"/>
      <w:numFmt w:val="bullet"/>
      <w:lvlText w:val="●"/>
      <w:lvlJc w:val="left"/>
      <w:pPr>
        <w:ind w:left="720" w:hanging="360"/>
      </w:pPr>
      <w:rPr>
        <w:rFonts w:ascii="Times New Roman" w:hAnsi="Times New Roman" w:cs="Times New Roman" w:hint="default"/>
        <w:b w:val="0"/>
        <w:i w:val="0"/>
        <w:sz w:val="22"/>
      </w:rPr>
    </w:lvl>
    <w:lvl w:ilvl="1">
      <w:start w:val="1"/>
      <w:numFmt w:val="bullet"/>
      <w:lvlText w:val=""/>
      <w:lvlJc w:val="left"/>
      <w:pPr>
        <w:ind w:left="1080" w:hanging="360"/>
      </w:pPr>
      <w:rPr>
        <w:rFonts w:ascii="Webdings" w:hAnsi="Webdings" w:hint="default"/>
        <w:b w:val="0"/>
        <w:i w:val="0"/>
      </w:rPr>
    </w:lvl>
    <w:lvl w:ilvl="2">
      <w:start w:val="1"/>
      <w:numFmt w:val="bullet"/>
      <w:lvlText w:val="◊"/>
      <w:lvlJc w:val="left"/>
      <w:pPr>
        <w:ind w:left="1440" w:hanging="360"/>
      </w:pPr>
      <w:rPr>
        <w:rFonts w:ascii="Times New Roman" w:hAnsi="Times New Roman" w:cs="Times New Roman" w:hint="default"/>
        <w:b w:val="0"/>
        <w:i w:val="0"/>
      </w:rPr>
    </w:lvl>
    <w:lvl w:ilvl="3">
      <w:start w:val="1"/>
      <w:numFmt w:val="bullet"/>
      <w:lvlText w:val="o"/>
      <w:lvlJc w:val="left"/>
      <w:pPr>
        <w:ind w:left="1800" w:hanging="360"/>
      </w:pPr>
      <w:rPr>
        <w:rFonts w:ascii="Times New Roman" w:hAnsi="Times New Roman" w:cs="Times New Roman" w:hint="default"/>
        <w:b w:val="0"/>
        <w:i w:val="0"/>
        <w:sz w:val="18"/>
      </w:rPr>
    </w:lvl>
    <w:lvl w:ilvl="4">
      <w:start w:val="1"/>
      <w:numFmt w:val="bullet"/>
      <w:lvlText w:val="▪"/>
      <w:lvlJc w:val="left"/>
      <w:pPr>
        <w:ind w:left="2160" w:hanging="360"/>
      </w:pPr>
      <w:rPr>
        <w:rFonts w:ascii="Times New Roman" w:hAnsi="Times New Roman" w:cs="Times New Roman" w:hint="default"/>
        <w:b w:val="0"/>
        <w:i w:val="0"/>
      </w:rPr>
    </w:lvl>
    <w:lvl w:ilvl="5">
      <w:start w:val="1"/>
      <w:numFmt w:val="none"/>
      <w:lvlText w:val=""/>
      <w:lvlJc w:val="left"/>
      <w:pPr>
        <w:ind w:left="2520" w:hanging="360"/>
      </w:pPr>
      <w:rPr>
        <w:rFonts w:hint="default"/>
      </w:rPr>
    </w:lvl>
    <w:lvl w:ilvl="6">
      <w:start w:val="1"/>
      <w:numFmt w:val="none"/>
      <w:lvlText w:val="%7"/>
      <w:lvlJc w:val="left"/>
      <w:pPr>
        <w:ind w:left="2880" w:hanging="360"/>
      </w:pPr>
      <w:rPr>
        <w:rFonts w:hint="default"/>
      </w:rPr>
    </w:lvl>
    <w:lvl w:ilvl="7">
      <w:start w:val="1"/>
      <w:numFmt w:val="none"/>
      <w:lvlText w:val="%8"/>
      <w:lvlJc w:val="left"/>
      <w:pPr>
        <w:ind w:left="3240" w:hanging="360"/>
      </w:pPr>
      <w:rPr>
        <w:rFonts w:hint="default"/>
      </w:rPr>
    </w:lvl>
    <w:lvl w:ilvl="8">
      <w:start w:val="1"/>
      <w:numFmt w:val="none"/>
      <w:lvlText w:val="%9"/>
      <w:lvlJc w:val="left"/>
      <w:pPr>
        <w:ind w:left="3600" w:hanging="360"/>
      </w:pPr>
      <w:rPr>
        <w:rFonts w:hint="default"/>
      </w:rPr>
    </w:lvl>
  </w:abstractNum>
  <w:num w:numId="1">
    <w:abstractNumId w:val="10"/>
  </w:num>
  <w:num w:numId="2">
    <w:abstractNumId w:val="10"/>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16"/>
  </w:num>
  <w:num w:numId="17">
    <w:abstractNumId w:val="13"/>
  </w:num>
  <w:num w:numId="18">
    <w:abstractNumId w:val="16"/>
  </w:num>
  <w:num w:numId="19">
    <w:abstractNumId w:val="12"/>
  </w:num>
  <w:num w:numId="20">
    <w:abstractNumId w:val="16"/>
  </w:num>
  <w:num w:numId="21">
    <w:abstractNumId w:val="16"/>
  </w:num>
  <w:num w:numId="22">
    <w:abstractNumId w:val="16"/>
  </w:num>
  <w:num w:numId="23">
    <w:abstractNumId w:val="16"/>
  </w:num>
  <w:num w:numId="24">
    <w:abstractNumId w:val="16"/>
  </w:num>
  <w:num w:numId="25">
    <w:abstractNumId w:val="15"/>
  </w:num>
  <w:num w:numId="26">
    <w:abstractNumId w:val="16"/>
  </w:num>
  <w:num w:numId="27">
    <w:abstractNumId w:val="14"/>
  </w:num>
  <w:num w:numId="28">
    <w:abstractNumId w:val="13"/>
  </w:num>
  <w:num w:numId="29">
    <w:abstractNumId w:val="16"/>
  </w:num>
  <w:num w:numId="30">
    <w:abstractNumId w:val="15"/>
  </w:num>
  <w:num w:numId="31">
    <w:abstractNumId w:val="16"/>
  </w:num>
  <w:num w:numId="32">
    <w:abstractNumId w:val="14"/>
  </w:num>
  <w:num w:numId="33">
    <w:abstractNumId w:val="16"/>
  </w:num>
  <w:num w:numId="34">
    <w:abstractNumId w:val="13"/>
  </w:num>
  <w:num w:numId="35">
    <w:abstractNumId w:val="15"/>
  </w:num>
  <w:num w:numId="36">
    <w:abstractNumId w:val="16"/>
  </w:num>
  <w:num w:numId="37">
    <w:abstractNumId w:val="14"/>
  </w:num>
  <w:num w:numId="38">
    <w:abstractNumId w:val="15"/>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55"/>
    <w:rsid w:val="00015723"/>
    <w:rsid w:val="00037097"/>
    <w:rsid w:val="00051D10"/>
    <w:rsid w:val="00086875"/>
    <w:rsid w:val="000D4555"/>
    <w:rsid w:val="000E50C0"/>
    <w:rsid w:val="000E5B02"/>
    <w:rsid w:val="00121D85"/>
    <w:rsid w:val="00134530"/>
    <w:rsid w:val="00143D54"/>
    <w:rsid w:val="00166857"/>
    <w:rsid w:val="0019695A"/>
    <w:rsid w:val="001A76D7"/>
    <w:rsid w:val="001C6029"/>
    <w:rsid w:val="001E4E73"/>
    <w:rsid w:val="001E7579"/>
    <w:rsid w:val="00266781"/>
    <w:rsid w:val="002837CF"/>
    <w:rsid w:val="002C2D64"/>
    <w:rsid w:val="002D56A2"/>
    <w:rsid w:val="0032052B"/>
    <w:rsid w:val="0034030F"/>
    <w:rsid w:val="00345F8A"/>
    <w:rsid w:val="00393D3E"/>
    <w:rsid w:val="003A2C00"/>
    <w:rsid w:val="003D5A45"/>
    <w:rsid w:val="003F1869"/>
    <w:rsid w:val="003F66CD"/>
    <w:rsid w:val="00407BE6"/>
    <w:rsid w:val="0043331A"/>
    <w:rsid w:val="00441269"/>
    <w:rsid w:val="00445583"/>
    <w:rsid w:val="004654AE"/>
    <w:rsid w:val="00467816"/>
    <w:rsid w:val="004832FC"/>
    <w:rsid w:val="004A1A49"/>
    <w:rsid w:val="004B3E1A"/>
    <w:rsid w:val="004C740C"/>
    <w:rsid w:val="004E024A"/>
    <w:rsid w:val="00526CA1"/>
    <w:rsid w:val="005B630F"/>
    <w:rsid w:val="005C4E39"/>
    <w:rsid w:val="005D2E64"/>
    <w:rsid w:val="005E65AD"/>
    <w:rsid w:val="005F6B5F"/>
    <w:rsid w:val="006909E2"/>
    <w:rsid w:val="00693AEF"/>
    <w:rsid w:val="006D71AF"/>
    <w:rsid w:val="006F6C3B"/>
    <w:rsid w:val="007007DD"/>
    <w:rsid w:val="007051A3"/>
    <w:rsid w:val="00706746"/>
    <w:rsid w:val="007247A3"/>
    <w:rsid w:val="00737AB4"/>
    <w:rsid w:val="007A221C"/>
    <w:rsid w:val="007B3AD0"/>
    <w:rsid w:val="007C26CE"/>
    <w:rsid w:val="007C4258"/>
    <w:rsid w:val="007E6521"/>
    <w:rsid w:val="008335FC"/>
    <w:rsid w:val="00845480"/>
    <w:rsid w:val="00861191"/>
    <w:rsid w:val="0089319D"/>
    <w:rsid w:val="008B0B37"/>
    <w:rsid w:val="008B3310"/>
    <w:rsid w:val="008D4E8A"/>
    <w:rsid w:val="00900A3C"/>
    <w:rsid w:val="00900E3C"/>
    <w:rsid w:val="009408CB"/>
    <w:rsid w:val="00941260"/>
    <w:rsid w:val="00943571"/>
    <w:rsid w:val="0096540E"/>
    <w:rsid w:val="00973878"/>
    <w:rsid w:val="009D6FB1"/>
    <w:rsid w:val="00A15918"/>
    <w:rsid w:val="00A25613"/>
    <w:rsid w:val="00A3795E"/>
    <w:rsid w:val="00A7390F"/>
    <w:rsid w:val="00A77E17"/>
    <w:rsid w:val="00A85EF7"/>
    <w:rsid w:val="00B01B26"/>
    <w:rsid w:val="00B22031"/>
    <w:rsid w:val="00B63435"/>
    <w:rsid w:val="00B75990"/>
    <w:rsid w:val="00B76703"/>
    <w:rsid w:val="00BA6C8F"/>
    <w:rsid w:val="00BE186F"/>
    <w:rsid w:val="00C57FEA"/>
    <w:rsid w:val="00C904C9"/>
    <w:rsid w:val="00CA6447"/>
    <w:rsid w:val="00CD3AA0"/>
    <w:rsid w:val="00CE37F1"/>
    <w:rsid w:val="00D1174B"/>
    <w:rsid w:val="00D32752"/>
    <w:rsid w:val="00D40BBC"/>
    <w:rsid w:val="00D82892"/>
    <w:rsid w:val="00D85FE1"/>
    <w:rsid w:val="00D90962"/>
    <w:rsid w:val="00E06C3D"/>
    <w:rsid w:val="00E24DB5"/>
    <w:rsid w:val="00E303D0"/>
    <w:rsid w:val="00E718DD"/>
    <w:rsid w:val="00E91600"/>
    <w:rsid w:val="00E93DAE"/>
    <w:rsid w:val="00EF6E1E"/>
    <w:rsid w:val="00F06515"/>
    <w:rsid w:val="00F250AC"/>
    <w:rsid w:val="00F42439"/>
    <w:rsid w:val="00F44533"/>
    <w:rsid w:val="00FB53D1"/>
    <w:rsid w:val="00FC04BF"/>
    <w:rsid w:val="00FF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8587"/>
  <w15:chartTrackingRefBased/>
  <w15:docId w15:val="{C034CE7D-4866-4959-90C5-22079AAC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D2E"/>
    <w:rPr>
      <w:rFonts w:ascii="Verdana" w:hAnsi="Verdana"/>
      <w:sz w:val="24"/>
    </w:rPr>
  </w:style>
  <w:style w:type="paragraph" w:styleId="Heading1">
    <w:name w:val="heading 1"/>
    <w:basedOn w:val="Normal"/>
    <w:next w:val="Normal"/>
    <w:link w:val="Heading1Char"/>
    <w:uiPriority w:val="9"/>
    <w:qFormat/>
    <w:rsid w:val="00DC7D2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7D2E"/>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2E"/>
    <w:rPr>
      <w:rFonts w:ascii="Verdana" w:eastAsiaTheme="majorEastAsia" w:hAnsi="Verdana"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C7D2E"/>
    <w:rPr>
      <w:rFonts w:ascii="Verdana" w:eastAsiaTheme="majorEastAsia" w:hAnsi="Verdana" w:cstheme="majorBidi"/>
      <w:color w:val="2F5496" w:themeColor="accent1" w:themeShade="BF"/>
      <w:sz w:val="26"/>
      <w:szCs w:val="26"/>
    </w:rPr>
  </w:style>
  <w:style w:type="paragraph" w:styleId="Title">
    <w:name w:val="Title"/>
    <w:basedOn w:val="Normal"/>
    <w:next w:val="Normal"/>
    <w:link w:val="TitleChar"/>
    <w:uiPriority w:val="10"/>
    <w:qFormat/>
    <w:rsid w:val="00DC7D2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C7D2E"/>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DC7D2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7D2E"/>
    <w:rPr>
      <w:rFonts w:ascii="Verdana" w:eastAsiaTheme="minorEastAsia" w:hAnsi="Verdana"/>
      <w:color w:val="5A5A5A" w:themeColor="text1" w:themeTint="A5"/>
      <w:spacing w:val="15"/>
      <w:sz w:val="24"/>
    </w:rPr>
  </w:style>
  <w:style w:type="numbering" w:customStyle="1" w:styleId="HHSNumbering">
    <w:name w:val="HHSNumbering"/>
    <w:pPr>
      <w:numPr>
        <w:numId w:val="17"/>
      </w:numPr>
    </w:pPr>
  </w:style>
  <w:style w:type="numbering" w:customStyle="1" w:styleId="HHSBullets">
    <w:name w:val="HHSBullets"/>
    <w:pPr>
      <w:numPr>
        <w:numId w:val="15"/>
      </w:numPr>
    </w:pPr>
  </w:style>
  <w:style w:type="character" w:styleId="CommentReference">
    <w:name w:val="annotation reference"/>
    <w:basedOn w:val="DefaultParagraphFont"/>
    <w:uiPriority w:val="99"/>
    <w:semiHidden/>
    <w:unhideWhenUsed/>
    <w:rsid w:val="001A76D7"/>
    <w:rPr>
      <w:sz w:val="16"/>
      <w:szCs w:val="16"/>
    </w:rPr>
  </w:style>
  <w:style w:type="paragraph" w:styleId="CommentText">
    <w:name w:val="annotation text"/>
    <w:basedOn w:val="Normal"/>
    <w:link w:val="CommentTextChar"/>
    <w:uiPriority w:val="99"/>
    <w:semiHidden/>
    <w:unhideWhenUsed/>
    <w:rsid w:val="001A76D7"/>
    <w:pPr>
      <w:spacing w:line="240" w:lineRule="auto"/>
    </w:pPr>
    <w:rPr>
      <w:sz w:val="20"/>
      <w:szCs w:val="20"/>
    </w:rPr>
  </w:style>
  <w:style w:type="character" w:customStyle="1" w:styleId="CommentTextChar">
    <w:name w:val="Comment Text Char"/>
    <w:basedOn w:val="DefaultParagraphFont"/>
    <w:link w:val="CommentText"/>
    <w:uiPriority w:val="99"/>
    <w:semiHidden/>
    <w:rsid w:val="001A76D7"/>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1A76D7"/>
    <w:rPr>
      <w:b/>
      <w:bCs/>
    </w:rPr>
  </w:style>
  <w:style w:type="character" w:customStyle="1" w:styleId="CommentSubjectChar">
    <w:name w:val="Comment Subject Char"/>
    <w:basedOn w:val="CommentTextChar"/>
    <w:link w:val="CommentSubject"/>
    <w:uiPriority w:val="99"/>
    <w:semiHidden/>
    <w:rsid w:val="001A76D7"/>
    <w:rPr>
      <w:rFonts w:ascii="Verdana" w:hAnsi="Verdana"/>
      <w:b/>
      <w:bCs/>
      <w:sz w:val="20"/>
      <w:szCs w:val="20"/>
    </w:rPr>
  </w:style>
  <w:style w:type="character" w:styleId="Hyperlink">
    <w:name w:val="Hyperlink"/>
    <w:basedOn w:val="DefaultParagraphFont"/>
    <w:uiPriority w:val="99"/>
    <w:unhideWhenUsed/>
    <w:rsid w:val="00A77E17"/>
    <w:rPr>
      <w:color w:val="0563C1" w:themeColor="hyperlink"/>
      <w:u w:val="single"/>
    </w:rPr>
  </w:style>
  <w:style w:type="character" w:styleId="UnresolvedMention">
    <w:name w:val="Unresolved Mention"/>
    <w:basedOn w:val="DefaultParagraphFont"/>
    <w:uiPriority w:val="99"/>
    <w:semiHidden/>
    <w:unhideWhenUsed/>
    <w:rsid w:val="00A77E17"/>
    <w:rPr>
      <w:color w:val="605E5C"/>
      <w:shd w:val="clear" w:color="auto" w:fill="E1DFDD"/>
    </w:rPr>
  </w:style>
  <w:style w:type="character" w:styleId="FollowedHyperlink">
    <w:name w:val="FollowedHyperlink"/>
    <w:basedOn w:val="DefaultParagraphFont"/>
    <w:uiPriority w:val="99"/>
    <w:semiHidden/>
    <w:unhideWhenUsed/>
    <w:rsid w:val="00693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2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jury.epi@dshs.texas.gov" TargetMode="External"/><Relationship Id="rId5" Type="http://schemas.openxmlformats.org/officeDocument/2006/relationships/hyperlink" Target="http://dshs.texas.gov/inju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H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HHSC</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Blackledge,Sabrina (DSHS)</dc:creator>
  <cp:keywords/>
  <dc:description/>
  <cp:lastModifiedBy>Bekka,Nadia (DSHS)</cp:lastModifiedBy>
  <cp:revision>5</cp:revision>
  <dcterms:created xsi:type="dcterms:W3CDTF">2023-03-15T22:00:00Z</dcterms:created>
  <dcterms:modified xsi:type="dcterms:W3CDTF">2023-03-16T17:20:00Z</dcterms:modified>
</cp:coreProperties>
</file>