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48"/>
        </w:rPr>
        <w:t>🔥 FIERRO &amp; FUEGO CHILE</w:t>
      </w:r>
    </w:p>
    <w:p>
      <w:pPr>
        <w:jc w:val="center"/>
      </w:pPr>
      <w:r>
        <w:rPr>
          <w:i/>
          <w:color w:val="4B5563"/>
          <w:sz w:val="26"/>
        </w:rPr>
        <w:t>Identidad Gráfica Vectorial, Partículas Magnéticas &amp; Fichas Técnicas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7ED" w:val="clear"/>
          </w:tcPr>
          <w:p>
            <w:pPr>
              <w:spacing w:before="120" w:after="120"/>
            </w:pPr>
            <w:r>
              <w:rPr>
                <w:b/>
                <w:color w:val="C2410C"/>
              </w:rPr>
              <w:t>📌 IDENTIDAD VISUAL REFINADA (LINEAS VECTORIALES LIMPIAS DE ALTA PRECISIÓN)</w:t>
              <w:br/>
            </w:r>
            <w:r>
              <w:rPr>
                <w:color w:val="9A3412"/>
              </w:rPr>
              <w:t>Generación de 3 propuestas de Isotipo/Monograma en alta definición vectorial (sin artefactos 3D de IA) + Vórtice interactivo de partículas magnéticas en HTML5 Canvas.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EA580C"/>
          <w:sz w:val="36"/>
        </w:rPr>
        <w:t>🎨 1. Opciones de Logotipo Vectoriales Corporativas (Basadas en Opción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580C" w:val="clear"/>
          </w:tcPr>
          <w:p>
            <w:r>
              <w:rPr>
                <w:b/>
                <w:color w:val="FFFFFF"/>
              </w:rPr>
              <w:t>Opción de Logo Vector</w:t>
            </w:r>
          </w:p>
        </w:tc>
        <w:tc>
          <w:tcPr>
            <w:tcW w:type="dxa" w:w="3312"/>
            <w:shd w:fill="EA580C" w:val="clear"/>
          </w:tcPr>
          <w:p>
            <w:r>
              <w:rPr>
                <w:b/>
                <w:color w:val="FFFFFF"/>
              </w:rPr>
              <w:t>Estilo Visual Corporativo</w:t>
            </w:r>
          </w:p>
        </w:tc>
        <w:tc>
          <w:tcPr>
            <w:tcW w:type="dxa" w:w="3312"/>
            <w:shd w:fill="EA580C" w:val="clear"/>
          </w:tcPr>
          <w:p>
            <w:r>
              <w:rPr>
                <w:b/>
                <w:color w:val="FFFFFF"/>
              </w:rPr>
              <w:t>Concepto de Identidad</w:t>
            </w:r>
          </w:p>
        </w:tc>
      </w:tr>
      <w:tr>
        <w:tc>
          <w:tcPr>
            <w:tcW w:type="dxa" w:w="3312"/>
          </w:tcPr>
          <w:p>
            <w:r>
              <w:t>Opción 1: Monograma FF &amp; Flama Central</w:t>
            </w:r>
          </w:p>
        </w:tc>
        <w:tc>
          <w:tcPr>
            <w:tcW w:type="dxa" w:w="3312"/>
          </w:tcPr>
          <w:p>
            <w:r>
              <w:t>Vector Geométrico Plano</w:t>
            </w:r>
          </w:p>
        </w:tc>
        <w:tc>
          <w:tcPr>
            <w:tcW w:type="dxa" w:w="3312"/>
          </w:tcPr>
          <w:p>
            <w:r>
              <w:t>Líneas de acero plano con llama limpia central en naranja incandescente.</w:t>
            </w:r>
          </w:p>
        </w:tc>
      </w:tr>
      <w:tr>
        <w:tc>
          <w:tcPr>
            <w:tcW w:type="dxa" w:w="3312"/>
            <w:shd w:fill="FFF7ED" w:val="clear"/>
          </w:tcPr>
          <w:p>
            <w:r>
              <w:t>Opción 2: Icono de Llama Angular</w:t>
            </w:r>
          </w:p>
        </w:tc>
        <w:tc>
          <w:tcPr>
            <w:tcW w:type="dxa" w:w="3312"/>
            <w:shd w:fill="FFF7ED" w:val="clear"/>
          </w:tcPr>
          <w:p>
            <w:r>
              <w:t>Corporativo Moderno</w:t>
            </w:r>
          </w:p>
        </w:tc>
        <w:tc>
          <w:tcPr>
            <w:tcW w:type="dxa" w:w="3312"/>
            <w:shd w:fill="FFF7ED" w:val="clear"/>
          </w:tcPr>
          <w:p>
            <w:r>
              <w:t>Icono minimalista de 3 cortes angulares en acero y fuego al lado de la marca.</w:t>
            </w:r>
          </w:p>
        </w:tc>
      </w:tr>
      <w:tr>
        <w:tc>
          <w:tcPr>
            <w:tcW w:type="dxa" w:w="3312"/>
          </w:tcPr>
          <w:p>
            <w:r>
              <w:t>Opción 3: Llama Vector con Chispas Ember</w:t>
            </w:r>
          </w:p>
        </w:tc>
        <w:tc>
          <w:tcPr>
            <w:tcW w:type="dxa" w:w="3312"/>
          </w:tcPr>
          <w:p>
            <w:r>
              <w:t>Dinámico &amp; Tecnológico</w:t>
            </w:r>
          </w:p>
        </w:tc>
        <w:tc>
          <w:tcPr>
            <w:tcW w:type="dxa" w:w="3312"/>
          </w:tcPr>
          <w:p>
            <w:r>
              <w:t>Flama estilizada con estela de partículas chispeantes de fuego.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EA580C"/>
          <w:sz w:val="36"/>
        </w:rPr>
        <w:t>🚗 2. Ficha Técnica: Barra Rígida de Remolque con Ojal Forjado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F7ED" w:val="clea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968"/>
            <w:shd w:fill="FFF7ED" w:val="clear"/>
          </w:tcPr>
          <w:p>
            <w:r>
              <w:t>Tubo de acero al carbono macizo (diámetro 45 mm - 50 mm, espesor 3.5 mm a 4 mm).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Extremos</w:t>
            </w:r>
          </w:p>
        </w:tc>
        <w:tc>
          <w:tcPr>
            <w:tcW w:type="dxa" w:w="4968"/>
          </w:tcPr>
          <w:p>
            <w:r>
              <w:t>Ojales forjados en acero soldado de penetración profunda para grilletes.</w:t>
            </w:r>
          </w:p>
        </w:tc>
      </w:tr>
      <w:tr>
        <w:tc>
          <w:tcPr>
            <w:tcW w:type="dxa" w:w="4968"/>
            <w:shd w:fill="FFF7ED" w:val="clear"/>
          </w:tcPr>
          <w:p>
            <w:r>
              <w:rPr>
                <w:b/>
              </w:rPr>
              <w:t>Capacidad de Arrastre</w:t>
            </w:r>
          </w:p>
        </w:tc>
        <w:tc>
          <w:tcPr>
            <w:tcW w:type="dxa" w:w="4968"/>
            <w:shd w:fill="FFF7ED" w:val="clear"/>
          </w:tcPr>
          <w:p>
            <w:r>
              <w:t>2.500 kg a 3.500 kg directo.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Especificación Legal</w:t>
            </w:r>
          </w:p>
        </w:tc>
        <w:tc>
          <w:tcPr>
            <w:tcW w:type="dxa" w:w="4968"/>
          </w:tcPr>
          <w:p>
            <w:r>
              <w:t>Cumple al 100% el Decreto N° 55/2025 MTT Chile.</w:t>
            </w:r>
          </w:p>
        </w:tc>
      </w:tr>
      <w:tr>
        <w:tc>
          <w:tcPr>
            <w:tcW w:type="dxa" w:w="4968"/>
            <w:shd w:fill="FFF7ED" w:val="clear"/>
          </w:tcPr>
          <w:p>
            <w:r>
              <w:rPr>
                <w:b/>
              </w:rPr>
              <w:t>Precio Oferta</w:t>
            </w:r>
          </w:p>
        </w:tc>
        <w:tc>
          <w:tcPr>
            <w:tcW w:type="dxa" w:w="4968"/>
            <w:shd w:fill="FFF7ED" w:val="clear"/>
          </w:tcPr>
          <w:p>
            <w:r>
              <w:t>$89.900 CLP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EA580C"/>
          <w:sz w:val="36"/>
        </w:rPr>
        <w:t>🔥 3. Ficha Técnica: Estufa a Bioetanol de Terraza &amp; Piso (60cm)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Estructura Externa</w:t>
            </w:r>
          </w:p>
        </w:tc>
        <w:tc>
          <w:tcPr>
            <w:tcW w:type="dxa" w:w="4968"/>
            <w:shd w:fill="F0FDF4" w:val="clear"/>
          </w:tcPr>
          <w:p>
            <w:r>
              <w:t>Acero al carbono de 2.5 mm con pintura ignífuga (600°C) + Cristales templados de 6 mm.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Quemador de Seguridad</w:t>
            </w:r>
          </w:p>
        </w:tc>
        <w:tc>
          <w:tcPr>
            <w:tcW w:type="dxa" w:w="4968"/>
          </w:tcPr>
          <w:p>
            <w:r>
              <w:t>Acero Inoxidable AISI 304 quirúrgico con manta de fibra cerámica (anti-vuelco).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Combustión</w:t>
            </w:r>
          </w:p>
        </w:tc>
        <w:tc>
          <w:tcPr>
            <w:tcW w:type="dxa" w:w="4968"/>
            <w:shd w:fill="F0FDF4" w:val="clear"/>
          </w:tcPr>
          <w:p>
            <w:r>
              <w:t>Combustión limpia a bioetanol (alcohol desnaturalizado al 96°), no requiere ductos ni cañón.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Autonomía</w:t>
            </w:r>
          </w:p>
        </w:tc>
        <w:tc>
          <w:tcPr>
            <w:tcW w:type="dxa" w:w="4968"/>
          </w:tcPr>
          <w:p>
            <w:r>
              <w:t>3.5 a 5.5 horas continuas de llama.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Precio Oferta</w:t>
            </w:r>
          </w:p>
        </w:tc>
        <w:tc>
          <w:tcPr>
            <w:tcW w:type="dxa" w:w="4968"/>
            <w:shd w:fill="F0FDF4" w:val="clear"/>
          </w:tcPr>
          <w:p>
            <w:r>
              <w:t>$149.900 CLP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