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F0869D">
      <w:pPr>
        <w:pStyle w:val="8"/>
        <w:keepNext w:val="0"/>
        <w:keepLines w:val="0"/>
        <w:widowControl/>
        <w:suppressLineNumbers w:val="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rPr>
        <w:t>持有型不动产ABS：赢石的</w:t>
      </w:r>
      <w:r>
        <w:rPr>
          <w:rFonts w:hint="default" w:ascii="Times New Roman" w:hAnsi="Times New Roman" w:eastAsia="宋体" w:cs="Times New Roman"/>
          <w:b/>
          <w:bCs/>
          <w:sz w:val="21"/>
          <w:szCs w:val="21"/>
          <w:lang w:val="en-US" w:eastAsia="zh-CN"/>
        </w:rPr>
        <w:t>战略地位及发展潜力</w:t>
      </w:r>
    </w:p>
    <w:p w14:paraId="29D3D746">
      <w:pPr>
        <w:pStyle w:val="8"/>
        <w:keepNext w:val="0"/>
        <w:keepLines w:val="0"/>
        <w:widowControl/>
        <w:suppressLineNumbers w:val="0"/>
        <w:ind w:firstLine="420" w:firstLineChars="0"/>
        <w:rPr>
          <w:rStyle w:val="12"/>
          <w:rFonts w:hint="default" w:ascii="Times New Roman" w:hAnsi="Times New Roman" w:eastAsia="宋体" w:cs="Times New Roman"/>
          <w:sz w:val="21"/>
          <w:szCs w:val="21"/>
        </w:rPr>
      </w:pPr>
      <w:r>
        <w:rPr>
          <w:rFonts w:hint="default" w:ascii="Times New Roman" w:hAnsi="Times New Roman" w:eastAsia="宋体" w:cs="Times New Roman"/>
          <w:sz w:val="21"/>
          <w:szCs w:val="21"/>
        </w:rPr>
        <w:t>本汇报旨在全面阐述持有型不动产ABS（资产支持证券）的市场演进，深入分析其对赢石作为专业资产管理方的战略影响，并展望在不动产ABS股权化浪潮下，赢石所面临的独特机遇与未来发展路径。当前，持有型不动产ABS正从传统的纯债型产品向更具股权性质的产品转型，这为赢石提供了实现管理规模扩张、服务模式升级和价值创造的历史性契机。</w:t>
      </w:r>
    </w:p>
    <w:p w14:paraId="792EDBF5">
      <w:pPr>
        <w:numPr>
          <w:ilvl w:val="0"/>
          <w:numId w:val="0"/>
        </w:num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一、持有型不动产ABS发展历程及产品</w:t>
      </w:r>
      <w:r>
        <w:rPr>
          <w:rFonts w:hint="default" w:ascii="Times New Roman" w:hAnsi="Times New Roman" w:eastAsia="宋体" w:cs="Times New Roman"/>
          <w:b/>
          <w:bCs/>
          <w:sz w:val="21"/>
          <w:szCs w:val="21"/>
          <w:lang w:val="en-US" w:eastAsia="zh-CN"/>
        </w:rPr>
        <w:t>特性</w:t>
      </w:r>
    </w:p>
    <w:p w14:paraId="4294FE84">
      <w:pPr>
        <w:pStyle w:val="8"/>
        <w:keepNext w:val="0"/>
        <w:keepLines w:val="0"/>
        <w:widowControl/>
        <w:suppressLineNumbers w:val="0"/>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2023年9月28日发布《私募投资基金备案指引第2号——私募股权、创业投资基金》，明确允许私募股权基金投资“不动产持有型资产支持证券”，为公开规则首次提及持有型不动产ABS。</w:t>
      </w:r>
      <w:r>
        <w:rPr>
          <w:rFonts w:hint="default" w:ascii="Times New Roman" w:hAnsi="Times New Roman" w:eastAsia="宋体" w:cs="Times New Roman"/>
          <w:sz w:val="21"/>
          <w:szCs w:val="21"/>
          <w:lang w:val="en-US" w:eastAsia="zh-CN"/>
        </w:rPr>
        <w:t>上深交易所数据显示</w:t>
      </w:r>
      <w:r>
        <w:rPr>
          <w:rFonts w:hint="default" w:ascii="Times New Roman" w:hAnsi="Times New Roman" w:eastAsia="宋体" w:cs="Times New Roman"/>
          <w:sz w:val="21"/>
          <w:szCs w:val="21"/>
          <w:lang w:eastAsia="zh-CN"/>
        </w:rPr>
        <w:t>截至5月</w:t>
      </w:r>
      <w:r>
        <w:rPr>
          <w:rFonts w:hint="default" w:ascii="Times New Roman" w:hAnsi="Times New Roman" w:eastAsia="宋体" w:cs="Times New Roman"/>
          <w:sz w:val="21"/>
          <w:szCs w:val="21"/>
          <w:lang w:val="en-US" w:eastAsia="zh-CN"/>
        </w:rPr>
        <w:t>22</w:t>
      </w:r>
      <w:r>
        <w:rPr>
          <w:rFonts w:hint="default" w:ascii="Times New Roman" w:hAnsi="Times New Roman" w:eastAsia="宋体" w:cs="Times New Roman"/>
          <w:sz w:val="21"/>
          <w:szCs w:val="21"/>
          <w:lang w:eastAsia="zh-CN"/>
        </w:rPr>
        <w:t>日，持有型不动产ABS</w:t>
      </w:r>
      <w:r>
        <w:rPr>
          <w:rFonts w:hint="default" w:ascii="Times New Roman" w:hAnsi="Times New Roman" w:eastAsia="宋体" w:cs="Times New Roman"/>
          <w:sz w:val="21"/>
          <w:szCs w:val="21"/>
          <w:lang w:val="en-US" w:eastAsia="zh-CN"/>
        </w:rPr>
        <w:t>已备案9单，备案规模合计超过</w:t>
      </w:r>
      <w:r>
        <w:rPr>
          <w:rFonts w:hint="default" w:ascii="Times New Roman" w:hAnsi="Times New Roman" w:eastAsia="宋体" w:cs="Times New Roman"/>
          <w:sz w:val="21"/>
          <w:szCs w:val="21"/>
          <w:lang w:eastAsia="zh-CN"/>
        </w:rPr>
        <w:t>1</w:t>
      </w:r>
      <w:r>
        <w:rPr>
          <w:rFonts w:hint="default" w:ascii="Times New Roman" w:hAnsi="Times New Roman" w:eastAsia="宋体" w:cs="Times New Roman"/>
          <w:sz w:val="21"/>
          <w:szCs w:val="21"/>
          <w:lang w:val="en-US" w:eastAsia="zh-CN"/>
        </w:rPr>
        <w:t>78</w:t>
      </w:r>
      <w:r>
        <w:rPr>
          <w:rFonts w:hint="default" w:ascii="Times New Roman" w:hAnsi="Times New Roman" w:eastAsia="宋体" w:cs="Times New Roman"/>
          <w:sz w:val="21"/>
          <w:szCs w:val="21"/>
          <w:lang w:eastAsia="zh-CN"/>
        </w:rPr>
        <w:t>亿元</w:t>
      </w:r>
      <w:r>
        <w:rPr>
          <w:rFonts w:hint="default" w:ascii="Times New Roman" w:hAnsi="Times New Roman" w:eastAsia="宋体" w:cs="Times New Roman"/>
          <w:sz w:val="21"/>
          <w:szCs w:val="21"/>
          <w:vertAlign w:val="superscript"/>
        </w:rPr>
        <w:t>【</w:t>
      </w:r>
      <w:r>
        <w:rPr>
          <w:rStyle w:val="14"/>
          <w:rFonts w:hint="default" w:ascii="Times New Roman" w:hAnsi="Times New Roman" w:eastAsia="宋体" w:cs="Times New Roman"/>
          <w:sz w:val="21"/>
          <w:szCs w:val="21"/>
        </w:rPr>
        <w:footnoteReference w:id="0"/>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lang w:eastAsia="zh-CN"/>
        </w:rPr>
        <w:t>，另有</w:t>
      </w:r>
      <w:r>
        <w:rPr>
          <w:rFonts w:hint="default" w:ascii="Times New Roman" w:hAnsi="Times New Roman" w:eastAsia="宋体" w:cs="Times New Roman"/>
          <w:sz w:val="21"/>
          <w:szCs w:val="21"/>
          <w:lang w:val="en-US" w:eastAsia="zh-CN"/>
        </w:rPr>
        <w:t>8</w:t>
      </w:r>
      <w:r>
        <w:rPr>
          <w:rFonts w:hint="default" w:ascii="Times New Roman" w:hAnsi="Times New Roman" w:eastAsia="宋体" w:cs="Times New Roman"/>
          <w:sz w:val="21"/>
          <w:szCs w:val="21"/>
          <w:lang w:eastAsia="zh-CN"/>
        </w:rPr>
        <w:t>单目前已获反馈</w:t>
      </w:r>
      <w:r>
        <w:rPr>
          <w:rFonts w:hint="default" w:ascii="Times New Roman" w:hAnsi="Times New Roman" w:eastAsia="宋体" w:cs="Times New Roman"/>
          <w:i w:val="0"/>
          <w:iCs w:val="0"/>
          <w:caps w:val="0"/>
          <w:color w:val="101423"/>
          <w:spacing w:val="0"/>
          <w:sz w:val="21"/>
          <w:szCs w:val="21"/>
          <w:shd w:val="clear" w:fill="FFFFFF"/>
          <w:lang w:eastAsia="zh-CN"/>
        </w:rPr>
        <w:t>。</w:t>
      </w:r>
      <w:r>
        <w:rPr>
          <w:rFonts w:hint="default" w:ascii="Times New Roman" w:hAnsi="Times New Roman" w:eastAsia="宋体" w:cs="Times New Roman"/>
          <w:sz w:val="21"/>
          <w:szCs w:val="21"/>
          <w:lang w:val="en-US" w:eastAsia="zh-CN"/>
        </w:rPr>
        <w:t>资产类型</w:t>
      </w:r>
      <w:r>
        <w:rPr>
          <w:rFonts w:hint="default" w:ascii="Times New Roman" w:hAnsi="Times New Roman" w:eastAsia="宋体" w:cs="Times New Roman"/>
          <w:sz w:val="21"/>
          <w:szCs w:val="21"/>
        </w:rPr>
        <w:t>从最初的交通基础设施，已拓展到住房租赁、商业物业、数据中心</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新能源</w:t>
      </w:r>
      <w:r>
        <w:rPr>
          <w:rFonts w:hint="default" w:ascii="Times New Roman" w:hAnsi="Times New Roman" w:eastAsia="宋体" w:cs="Times New Roman"/>
          <w:sz w:val="21"/>
          <w:szCs w:val="21"/>
        </w:rPr>
        <w:t>等多个领域，未来有望进一步扩大到物流仓储、园区等。</w:t>
      </w:r>
      <w:r>
        <w:rPr>
          <w:rFonts w:hint="default" w:ascii="Times New Roman" w:hAnsi="Times New Roman" w:eastAsia="宋体" w:cs="Times New Roman"/>
          <w:sz w:val="21"/>
          <w:szCs w:val="21"/>
          <w:lang w:eastAsia="zh-CN"/>
        </w:rPr>
        <w:t>持</w:t>
      </w:r>
      <w:r>
        <w:rPr>
          <w:rFonts w:hint="default" w:ascii="Times New Roman" w:hAnsi="Times New Roman" w:eastAsia="宋体" w:cs="Times New Roman"/>
          <w:sz w:val="21"/>
          <w:szCs w:val="21"/>
        </w:rPr>
        <w:t>持有型不动产ABS脱胎于类REITs，以</w:t>
      </w:r>
      <w:r>
        <w:rPr>
          <w:rStyle w:val="12"/>
          <w:rFonts w:hint="default" w:ascii="Times New Roman" w:hAnsi="Times New Roman" w:eastAsia="宋体" w:cs="Times New Roman"/>
          <w:sz w:val="21"/>
          <w:szCs w:val="21"/>
        </w:rPr>
        <w:t>资产支持专项计划</w:t>
      </w:r>
      <w:r>
        <w:rPr>
          <w:rFonts w:hint="default" w:ascii="Times New Roman" w:hAnsi="Times New Roman" w:eastAsia="宋体" w:cs="Times New Roman"/>
          <w:sz w:val="21"/>
          <w:szCs w:val="21"/>
        </w:rPr>
        <w:t>为载体，旨在成为介于不动产私募投资基金和基础设施REITs之间的“中间态”创新金融产品。其核心特点在于：</w:t>
      </w:r>
    </w:p>
    <w:p w14:paraId="6559B24F">
      <w:pPr>
        <w:keepNext w:val="0"/>
        <w:keepLines w:val="0"/>
        <w:widowControl/>
        <w:numPr>
          <w:ilvl w:val="0"/>
          <w:numId w:val="0"/>
        </w:numPr>
        <w:suppressLineNumbers w:val="0"/>
        <w:spacing w:before="0" w:beforeAutospacing="1" w:after="0" w:afterAutospacing="1"/>
        <w:rPr>
          <w:rFonts w:hint="default" w:ascii="Times New Roman" w:hAnsi="Times New Roman" w:eastAsia="宋体" w:cs="Times New Roman"/>
          <w:sz w:val="21"/>
          <w:szCs w:val="21"/>
        </w:rPr>
      </w:pPr>
      <w:r>
        <w:rPr>
          <w:rStyle w:val="12"/>
          <w:rFonts w:hint="default" w:ascii="Times New Roman" w:hAnsi="Times New Roman" w:eastAsia="宋体" w:cs="Times New Roman"/>
          <w:sz w:val="21"/>
          <w:szCs w:val="21"/>
          <w:lang w:eastAsia="zh-CN"/>
        </w:rPr>
        <w:t>（</w:t>
      </w:r>
      <w:r>
        <w:rPr>
          <w:rStyle w:val="12"/>
          <w:rFonts w:hint="default" w:ascii="Times New Roman" w:hAnsi="Times New Roman" w:eastAsia="宋体" w:cs="Times New Roman"/>
          <w:sz w:val="21"/>
          <w:szCs w:val="21"/>
          <w:lang w:val="en-US" w:eastAsia="zh-CN"/>
        </w:rPr>
        <w:t>一</w:t>
      </w:r>
      <w:r>
        <w:rPr>
          <w:rStyle w:val="12"/>
          <w:rFonts w:hint="default" w:ascii="Times New Roman" w:hAnsi="Times New Roman" w:eastAsia="宋体" w:cs="Times New Roman"/>
          <w:sz w:val="21"/>
          <w:szCs w:val="21"/>
          <w:lang w:eastAsia="zh-CN"/>
        </w:rPr>
        <w:t>）</w:t>
      </w:r>
      <w:r>
        <w:rPr>
          <w:rStyle w:val="12"/>
          <w:rFonts w:hint="default" w:ascii="Times New Roman" w:hAnsi="Times New Roman" w:eastAsia="宋体" w:cs="Times New Roman"/>
          <w:sz w:val="21"/>
          <w:szCs w:val="21"/>
        </w:rPr>
        <w:t>产品先行，灵活创新：</w:t>
      </w:r>
      <w:r>
        <w:rPr>
          <w:rFonts w:hint="default" w:ascii="Times New Roman" w:hAnsi="Times New Roman" w:eastAsia="宋体" w:cs="Times New Roman"/>
          <w:sz w:val="21"/>
          <w:szCs w:val="21"/>
        </w:rPr>
        <w:t xml:space="preserve"> 在现有ABS法律框架下，鼓励发行人和参与机构灵活创设产品结构</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在杠杆层面允许项目公司保留杠杆比例不超过5</w:t>
      </w:r>
      <w:r>
        <w:rPr>
          <w:rFonts w:hint="default" w:ascii="Times New Roman" w:hAnsi="Times New Roman" w:eastAsia="宋体" w:cs="Times New Roman"/>
          <w:sz w:val="21"/>
          <w:szCs w:val="21"/>
          <w:lang w:val="en-US" w:eastAsia="zh-CN"/>
        </w:rPr>
        <w:t>0%</w:t>
      </w:r>
      <w:r>
        <w:rPr>
          <w:rFonts w:hint="default" w:ascii="Times New Roman" w:hAnsi="Times New Roman" w:eastAsia="宋体" w:cs="Times New Roman"/>
          <w:sz w:val="21"/>
          <w:szCs w:val="21"/>
          <w:lang w:val="en-US" w:eastAsia="zh-CN"/>
        </w:rPr>
        <w:t>的外部负债。</w:t>
      </w:r>
    </w:p>
    <w:p w14:paraId="0A387C94">
      <w:pPr>
        <w:keepNext w:val="0"/>
        <w:keepLines w:val="0"/>
        <w:widowControl/>
        <w:numPr>
          <w:ilvl w:val="0"/>
          <w:numId w:val="0"/>
        </w:numPr>
        <w:suppressLineNumbers w:val="0"/>
        <w:spacing w:before="0" w:beforeAutospacing="1" w:after="0" w:afterAutospacing="1"/>
        <w:rPr>
          <w:rFonts w:hint="default" w:ascii="Times New Roman" w:hAnsi="Times New Roman" w:eastAsia="宋体" w:cs="Times New Roman"/>
          <w:sz w:val="21"/>
          <w:szCs w:val="21"/>
        </w:rPr>
      </w:pPr>
      <w:r>
        <w:rPr>
          <w:rStyle w:val="12"/>
          <w:rFonts w:hint="default" w:ascii="Times New Roman" w:hAnsi="Times New Roman" w:eastAsia="宋体" w:cs="Times New Roman"/>
          <w:sz w:val="21"/>
          <w:szCs w:val="21"/>
          <w:lang w:eastAsia="zh-CN"/>
        </w:rPr>
        <w:t>（</w:t>
      </w:r>
      <w:r>
        <w:rPr>
          <w:rStyle w:val="12"/>
          <w:rFonts w:hint="default" w:ascii="Times New Roman" w:hAnsi="Times New Roman" w:eastAsia="宋体" w:cs="Times New Roman"/>
          <w:sz w:val="21"/>
          <w:szCs w:val="21"/>
          <w:lang w:val="en-US" w:eastAsia="zh-CN"/>
        </w:rPr>
        <w:t>二</w:t>
      </w:r>
      <w:r>
        <w:rPr>
          <w:rStyle w:val="12"/>
          <w:rFonts w:hint="default" w:ascii="Times New Roman" w:hAnsi="Times New Roman" w:eastAsia="宋体" w:cs="Times New Roman"/>
          <w:sz w:val="21"/>
          <w:szCs w:val="21"/>
          <w:lang w:eastAsia="zh-CN"/>
        </w:rPr>
        <w:t>）</w:t>
      </w:r>
      <w:r>
        <w:rPr>
          <w:rStyle w:val="12"/>
          <w:rFonts w:hint="default" w:ascii="Times New Roman" w:hAnsi="Times New Roman" w:eastAsia="宋体" w:cs="Times New Roman"/>
          <w:sz w:val="21"/>
          <w:szCs w:val="21"/>
        </w:rPr>
        <w:t>突出资产信用</w:t>
      </w:r>
      <w:r>
        <w:rPr>
          <w:rStyle w:val="12"/>
          <w:rFonts w:hint="default" w:ascii="Times New Roman" w:hAnsi="Times New Roman" w:eastAsia="宋体" w:cs="Times New Roman"/>
          <w:sz w:val="21"/>
          <w:szCs w:val="21"/>
          <w:lang w:eastAsia="zh-CN"/>
        </w:rPr>
        <w:t>，</w:t>
      </w:r>
      <w:r>
        <w:rPr>
          <w:rStyle w:val="12"/>
          <w:rFonts w:hint="default" w:ascii="Times New Roman" w:hAnsi="Times New Roman" w:eastAsia="宋体" w:cs="Times New Roman"/>
          <w:sz w:val="21"/>
          <w:szCs w:val="21"/>
          <w:lang w:val="en-US" w:eastAsia="zh-CN"/>
        </w:rPr>
        <w:t>增信模式革新</w:t>
      </w:r>
      <w:r>
        <w:rPr>
          <w:rStyle w:val="12"/>
          <w:rFonts w:hint="default" w:ascii="Times New Roman" w:hAnsi="Times New Roman" w:eastAsia="宋体" w:cs="Times New Roman"/>
          <w:sz w:val="21"/>
          <w:szCs w:val="21"/>
        </w:rPr>
        <w:t>：</w:t>
      </w:r>
      <w:r>
        <w:rPr>
          <w:rFonts w:hint="default" w:ascii="Times New Roman" w:hAnsi="Times New Roman" w:eastAsia="宋体" w:cs="Times New Roman"/>
          <w:sz w:val="21"/>
          <w:szCs w:val="21"/>
        </w:rPr>
        <w:t>核心聚焦于底层不动产资产的质量和稳定现金流，而非过度依赖发行主体的信用，让优质资产获得高效融资。</w:t>
      </w:r>
      <w:r>
        <w:rPr>
          <w:rFonts w:hint="default" w:ascii="Times New Roman" w:hAnsi="Times New Roman" w:eastAsia="宋体" w:cs="Times New Roman"/>
          <w:sz w:val="21"/>
          <w:szCs w:val="21"/>
          <w:lang w:val="en-US" w:eastAsia="zh-CN"/>
        </w:rPr>
        <w:t>其</w:t>
      </w:r>
      <w:r>
        <w:rPr>
          <w:rFonts w:hint="default" w:ascii="Times New Roman" w:hAnsi="Times New Roman" w:eastAsia="宋体" w:cs="Times New Roman"/>
          <w:sz w:val="21"/>
          <w:szCs w:val="21"/>
        </w:rPr>
        <w:t>摒弃了刚性主体增信，但允许原始权益人与项目公司进行合理对赌增信，进一步强化了资产信用的市场导向。</w:t>
      </w:r>
    </w:p>
    <w:p w14:paraId="27FFB0D4">
      <w:pPr>
        <w:keepNext w:val="0"/>
        <w:keepLines w:val="0"/>
        <w:widowControl/>
        <w:numPr>
          <w:ilvl w:val="0"/>
          <w:numId w:val="0"/>
        </w:numPr>
        <w:suppressLineNumbers w:val="0"/>
        <w:spacing w:before="0" w:beforeAutospacing="1" w:after="0" w:afterAutospacing="1"/>
        <w:rPr>
          <w:rFonts w:hint="default" w:ascii="Times New Roman" w:hAnsi="Times New Roman" w:eastAsia="宋体" w:cs="Times New Roman"/>
          <w:sz w:val="21"/>
          <w:szCs w:val="21"/>
          <w:lang w:val="en-US" w:eastAsia="zh-CN"/>
        </w:rPr>
      </w:pPr>
      <w:r>
        <w:rPr>
          <w:rStyle w:val="12"/>
          <w:rFonts w:hint="default" w:ascii="Times New Roman" w:hAnsi="Times New Roman" w:eastAsia="宋体" w:cs="Times New Roman"/>
          <w:sz w:val="21"/>
          <w:szCs w:val="21"/>
          <w:lang w:eastAsia="zh-CN"/>
        </w:rPr>
        <w:t>（</w:t>
      </w:r>
      <w:r>
        <w:rPr>
          <w:rStyle w:val="12"/>
          <w:rFonts w:hint="default" w:ascii="Times New Roman" w:hAnsi="Times New Roman" w:eastAsia="宋体" w:cs="Times New Roman"/>
          <w:sz w:val="21"/>
          <w:szCs w:val="21"/>
          <w:lang w:val="en-US" w:eastAsia="zh-CN"/>
        </w:rPr>
        <w:t>三</w:t>
      </w:r>
      <w:r>
        <w:rPr>
          <w:rStyle w:val="12"/>
          <w:rFonts w:hint="default" w:ascii="Times New Roman" w:hAnsi="Times New Roman" w:eastAsia="宋体" w:cs="Times New Roman"/>
          <w:sz w:val="21"/>
          <w:szCs w:val="21"/>
          <w:lang w:eastAsia="zh-CN"/>
        </w:rPr>
        <w:t>）</w:t>
      </w:r>
      <w:r>
        <w:rPr>
          <w:rStyle w:val="12"/>
          <w:rFonts w:hint="default" w:ascii="Times New Roman" w:hAnsi="Times New Roman" w:eastAsia="宋体" w:cs="Times New Roman"/>
          <w:sz w:val="21"/>
          <w:szCs w:val="21"/>
        </w:rPr>
        <w:t>鼓励平层结构</w:t>
      </w:r>
      <w:r>
        <w:rPr>
          <w:rStyle w:val="12"/>
          <w:rFonts w:hint="default" w:ascii="Times New Roman" w:hAnsi="Times New Roman" w:eastAsia="宋体" w:cs="Times New Roman"/>
          <w:sz w:val="21"/>
          <w:szCs w:val="21"/>
          <w:lang w:eastAsia="zh-CN"/>
        </w:rPr>
        <w:t>，</w:t>
      </w:r>
      <w:r>
        <w:rPr>
          <w:rStyle w:val="12"/>
          <w:rFonts w:hint="default" w:ascii="Times New Roman" w:hAnsi="Times New Roman" w:eastAsia="宋体" w:cs="Times New Roman"/>
          <w:sz w:val="21"/>
          <w:szCs w:val="21"/>
          <w:lang w:val="en-US" w:eastAsia="zh-CN"/>
        </w:rPr>
        <w:t>直通REITs</w:t>
      </w:r>
      <w:r>
        <w:rPr>
          <w:rStyle w:val="12"/>
          <w:rFonts w:hint="default" w:ascii="Times New Roman" w:hAnsi="Times New Roman" w:eastAsia="宋体" w:cs="Times New Roman"/>
          <w:sz w:val="21"/>
          <w:szCs w:val="21"/>
        </w:rPr>
        <w:t>：</w:t>
      </w:r>
      <w:r>
        <w:rPr>
          <w:rStyle w:val="12"/>
          <w:rFonts w:hint="default" w:ascii="Times New Roman" w:hAnsi="Times New Roman" w:eastAsia="宋体" w:cs="Times New Roman"/>
          <w:b w:val="0"/>
          <w:bCs/>
          <w:sz w:val="21"/>
          <w:szCs w:val="21"/>
          <w:lang w:val="en-US" w:eastAsia="zh-CN"/>
        </w:rPr>
        <w:t>平层结构</w:t>
      </w:r>
      <w:r>
        <w:rPr>
          <w:rFonts w:hint="default" w:ascii="Times New Roman" w:hAnsi="Times New Roman" w:eastAsia="宋体" w:cs="Times New Roman"/>
          <w:b w:val="0"/>
          <w:bCs/>
          <w:sz w:val="21"/>
          <w:szCs w:val="21"/>
        </w:rPr>
        <w:t>有利于</w:t>
      </w:r>
      <w:r>
        <w:rPr>
          <w:rFonts w:hint="default" w:ascii="Times New Roman" w:hAnsi="Times New Roman" w:eastAsia="宋体" w:cs="Times New Roman"/>
          <w:sz w:val="21"/>
          <w:szCs w:val="21"/>
        </w:rPr>
        <w:t>后续直接发行或扩募至基础设施REITs，为与公募REITs衔接奠定基础。</w:t>
      </w:r>
      <w:r>
        <w:rPr>
          <w:rFonts w:hint="default" w:ascii="Times New Roman" w:hAnsi="Times New Roman" w:eastAsia="宋体" w:cs="Times New Roman"/>
          <w:sz w:val="21"/>
          <w:szCs w:val="21"/>
          <w:lang w:val="en-US" w:eastAsia="zh-CN"/>
        </w:rPr>
        <w:t>但尽管持有型不动产ABS本身鼓励平层结构，按照赢石与上海证券交易所ABS负责人</w:t>
      </w:r>
      <w:r>
        <w:rPr>
          <w:rFonts w:hint="default" w:ascii="Times New Roman" w:hAnsi="Times New Roman" w:eastAsia="宋体" w:cs="Times New Roman"/>
          <w:sz w:val="21"/>
          <w:szCs w:val="21"/>
          <w:vertAlign w:val="superscript"/>
        </w:rPr>
        <w:t>【</w:t>
      </w:r>
      <w:r>
        <w:rPr>
          <w:rStyle w:val="14"/>
          <w:rFonts w:hint="default" w:ascii="Times New Roman" w:hAnsi="Times New Roman" w:eastAsia="宋体" w:cs="Times New Roman"/>
          <w:sz w:val="21"/>
          <w:szCs w:val="21"/>
        </w:rPr>
        <w:footnoteReference w:id="1"/>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lang w:val="en-US" w:eastAsia="zh-CN"/>
        </w:rPr>
        <w:t>最新交流，为充分发挥资产管理人专业性，我们注意到监管呈现允许两层结构，以便资产管理人更深入融入ABS整体交易架构的倾向。我们提议的架构旨在相应该监管趋势，具体详见本文第三部分。</w:t>
      </w:r>
    </w:p>
    <w:p w14:paraId="0F8984AC">
      <w:pPr>
        <w:keepNext w:val="0"/>
        <w:keepLines w:val="0"/>
        <w:widowControl/>
        <w:numPr>
          <w:ilvl w:val="0"/>
          <w:numId w:val="0"/>
        </w:numPr>
        <w:suppressLineNumbers w:val="0"/>
        <w:spacing w:before="0" w:beforeAutospacing="1" w:after="0" w:afterAutospacing="1"/>
        <w:rPr>
          <w:rStyle w:val="12"/>
          <w:rFonts w:hint="default" w:ascii="Times New Roman" w:hAnsi="Times New Roman" w:eastAsia="宋体" w:cs="Times New Roman"/>
          <w:b/>
          <w:bCs w:val="0"/>
          <w:sz w:val="21"/>
          <w:szCs w:val="21"/>
          <w:lang w:val="en-US" w:eastAsia="zh-CN"/>
        </w:rPr>
      </w:pPr>
      <w:r>
        <w:rPr>
          <w:rStyle w:val="12"/>
          <w:rFonts w:hint="default" w:ascii="Times New Roman" w:hAnsi="Times New Roman" w:eastAsia="宋体" w:cs="Times New Roman"/>
          <w:b/>
          <w:bCs w:val="0"/>
          <w:sz w:val="21"/>
          <w:szCs w:val="21"/>
          <w:lang w:val="en-US" w:eastAsia="zh-CN"/>
        </w:rPr>
        <w:t>二、持有型不动产ABS管理结构及收费结构</w:t>
      </w:r>
    </w:p>
    <w:p w14:paraId="09610D0E">
      <w:pPr>
        <w:keepNext w:val="0"/>
        <w:keepLines w:val="0"/>
        <w:widowControl/>
        <w:numPr>
          <w:ilvl w:val="0"/>
          <w:numId w:val="0"/>
        </w:numPr>
        <w:suppressLineNumbers w:val="0"/>
        <w:spacing w:before="0" w:beforeAutospacing="1" w:after="0" w:afterAutospacing="1"/>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（一）</w:t>
      </w:r>
      <w:r>
        <w:rPr>
          <w:rFonts w:hint="default" w:ascii="Times New Roman" w:hAnsi="Times New Roman" w:eastAsia="宋体" w:cs="Times New Roman"/>
          <w:sz w:val="21"/>
          <w:szCs w:val="21"/>
          <w:lang w:val="en-US"/>
        </w:rPr>
        <w:t>ABS</w:t>
      </w:r>
      <w:r>
        <w:rPr>
          <w:rFonts w:hint="default" w:ascii="Times New Roman" w:hAnsi="Times New Roman" w:eastAsia="宋体" w:cs="Times New Roman"/>
          <w:sz w:val="21"/>
          <w:szCs w:val="21"/>
          <w:lang w:eastAsia="zh-CN"/>
        </w:rPr>
        <w:t>和底层项目分层治理</w:t>
      </w:r>
      <w:r>
        <w:rPr>
          <w:rFonts w:hint="default" w:ascii="Times New Roman" w:hAnsi="Times New Roman" w:eastAsia="宋体" w:cs="Times New Roman"/>
          <w:sz w:val="21"/>
          <w:szCs w:val="21"/>
        </w:rPr>
        <w:t> </w:t>
      </w:r>
    </w:p>
    <w:p w14:paraId="7511909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hanging="290" w:firstLineChars="0"/>
        <w:jc w:val="both"/>
        <w:textAlignment w:val="baseline"/>
        <w:rPr>
          <w:rFonts w:hint="default" w:ascii="Times New Roman" w:hAnsi="Times New Roman" w:eastAsia="宋体" w:cs="Times New Roman"/>
          <w:sz w:val="21"/>
          <w:szCs w:val="21"/>
          <w:lang w:eastAsia="zh-CN"/>
        </w:rPr>
      </w:pPr>
      <w:r>
        <w:rPr>
          <w:rFonts w:hint="default" w:ascii="Times New Roman" w:hAnsi="Times New Roman" w:eastAsia="宋体" w:cs="Times New Roman"/>
          <w:kern w:val="2"/>
          <w:sz w:val="21"/>
          <w:szCs w:val="21"/>
          <w:lang w:val="en-US" w:eastAsia="zh-CN" w:bidi="ar-SA"/>
        </w:rPr>
        <w:t> </w:t>
      </w:r>
      <w:r>
        <w:rPr>
          <w:rFonts w:hint="default" w:ascii="Times New Roman" w:hAnsi="Times New Roman" w:eastAsia="宋体" w:cs="Times New Roman"/>
          <w:kern w:val="2"/>
          <w:sz w:val="21"/>
          <w:szCs w:val="21"/>
          <w:lang w:val="en-US" w:eastAsia="zh-CN" w:bidi="ar-SA"/>
        </w:rPr>
        <w:tab/>
      </w:r>
      <w:r>
        <w:rPr>
          <w:rFonts w:hint="default" w:ascii="Times New Roman" w:hAnsi="Times New Roman" w:eastAsia="宋体" w:cs="Times New Roman"/>
          <w:kern w:val="2"/>
          <w:sz w:val="21"/>
          <w:szCs w:val="21"/>
          <w:lang w:val="en-US" w:eastAsia="zh-CN" w:bidi="ar-SA"/>
        </w:rPr>
        <w:tab/>
      </w:r>
      <w:r>
        <w:rPr>
          <w:rFonts w:hint="default" w:ascii="Times New Roman" w:hAnsi="Times New Roman" w:eastAsia="宋体" w:cs="Times New Roman"/>
          <w:sz w:val="21"/>
          <w:szCs w:val="21"/>
        </w:rPr>
        <w:t>持有型不动产ABS通常在ABS层面和项目公司层面实行分层治理，确保决策的透明性和运营的专业性</w:t>
      </w:r>
      <w:r>
        <w:rPr>
          <w:rFonts w:hint="default" w:ascii="Times New Roman" w:hAnsi="Times New Roman" w:eastAsia="宋体" w:cs="Times New Roman"/>
          <w:sz w:val="21"/>
          <w:szCs w:val="21"/>
          <w:lang w:eastAsia="zh-CN"/>
        </w:rPr>
        <w:t>。</w:t>
      </w:r>
    </w:p>
    <w:p w14:paraId="2D987E7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hanging="290" w:firstLineChars="0"/>
        <w:jc w:val="both"/>
        <w:textAlignment w:val="baseline"/>
        <w:rPr>
          <w:rFonts w:hint="default" w:ascii="Times New Roman" w:hAnsi="Times New Roman" w:eastAsia="宋体" w:cs="Times New Roman"/>
          <w:sz w:val="21"/>
          <w:szCs w:val="21"/>
          <w:lang w:val="en-US" w:eastAsia="zh-CN"/>
        </w:rPr>
      </w:pPr>
    </w:p>
    <w:p w14:paraId="28FCF23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hanging="290" w:firstLineChars="0"/>
        <w:jc w:val="center"/>
        <w:textAlignment w:val="baseline"/>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表1-持有型不动产ABS治理框架</w:t>
      </w:r>
    </w:p>
    <w:tbl>
      <w:tblPr>
        <w:tblStyle w:val="9"/>
        <w:tblW w:w="829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733"/>
        <w:gridCol w:w="1581"/>
        <w:gridCol w:w="4982"/>
      </w:tblGrid>
      <w:tr w14:paraId="37B5787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1733" w:type="dxa"/>
            <w:tcBorders>
              <w:top w:val="single" w:color="4874CB" w:sz="4" w:space="0"/>
              <w:left w:val="single" w:color="4874CB" w:sz="4" w:space="0"/>
              <w:bottom w:val="single" w:color="4874CB" w:sz="4" w:space="0"/>
              <w:right w:val="single" w:color="B5C7EA" w:sz="4" w:space="0"/>
            </w:tcBorders>
            <w:shd w:val="clear" w:color="auto" w:fill="E1F2FA"/>
            <w:vAlign w:val="top"/>
          </w:tcPr>
          <w:p w14:paraId="77516D4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bCs/>
                <w:i w:val="0"/>
                <w:iCs w:val="0"/>
                <w:color w:val="auto"/>
                <w:sz w:val="21"/>
                <w:szCs w:val="21"/>
                <w:lang w:val="en-US" w:eastAsia="zh-CN"/>
              </w:rPr>
            </w:pPr>
            <w:r>
              <w:rPr>
                <w:rFonts w:hint="default" w:ascii="Times New Roman" w:hAnsi="Times New Roman" w:eastAsia="宋体" w:cs="Times New Roman"/>
                <w:b/>
                <w:bCs/>
                <w:i w:val="0"/>
                <w:iCs w:val="0"/>
                <w:color w:val="auto"/>
                <w:sz w:val="21"/>
                <w:szCs w:val="21"/>
                <w:lang w:val="en-US" w:eastAsia="zh-CN"/>
              </w:rPr>
              <w:t>决策机构 </w:t>
            </w:r>
          </w:p>
        </w:tc>
        <w:tc>
          <w:tcPr>
            <w:tcW w:w="1581" w:type="dxa"/>
            <w:tcBorders>
              <w:top w:val="single" w:color="4874CB" w:sz="4" w:space="0"/>
              <w:left w:val="single" w:color="B5C7EA" w:sz="4" w:space="0"/>
              <w:bottom w:val="single" w:color="4874CB" w:sz="4" w:space="0"/>
              <w:right w:val="single" w:color="B5C7EA" w:sz="4" w:space="0"/>
            </w:tcBorders>
            <w:shd w:val="clear" w:color="auto" w:fill="E1F2FA"/>
            <w:vAlign w:val="top"/>
          </w:tcPr>
          <w:p w14:paraId="1FA6152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bCs/>
                <w:i w:val="0"/>
                <w:iCs w:val="0"/>
                <w:color w:val="auto"/>
                <w:sz w:val="21"/>
                <w:szCs w:val="21"/>
                <w:lang w:val="en-US" w:eastAsia="zh-CN"/>
              </w:rPr>
            </w:pPr>
            <w:r>
              <w:rPr>
                <w:rFonts w:hint="default" w:ascii="Times New Roman" w:hAnsi="Times New Roman" w:eastAsia="宋体" w:cs="Times New Roman"/>
                <w:b/>
                <w:bCs/>
                <w:i w:val="0"/>
                <w:iCs w:val="0"/>
                <w:color w:val="auto"/>
                <w:sz w:val="21"/>
                <w:szCs w:val="21"/>
                <w:lang w:val="en-US" w:eastAsia="zh-CN"/>
              </w:rPr>
              <w:t>决策人员 </w:t>
            </w:r>
          </w:p>
        </w:tc>
        <w:tc>
          <w:tcPr>
            <w:tcW w:w="4982" w:type="dxa"/>
            <w:tcBorders>
              <w:top w:val="single" w:color="4874CB" w:sz="4" w:space="0"/>
              <w:left w:val="single" w:color="B5C7EA" w:sz="4" w:space="0"/>
              <w:bottom w:val="single" w:color="4874CB" w:sz="4" w:space="0"/>
              <w:right w:val="single" w:color="4874CB" w:sz="4" w:space="0"/>
            </w:tcBorders>
            <w:shd w:val="clear" w:color="auto" w:fill="E1F2FA"/>
            <w:vAlign w:val="top"/>
          </w:tcPr>
          <w:p w14:paraId="4FAD624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bCs/>
                <w:i w:val="0"/>
                <w:iCs w:val="0"/>
                <w:color w:val="auto"/>
                <w:sz w:val="21"/>
                <w:szCs w:val="21"/>
                <w:lang w:val="en-US" w:eastAsia="zh-CN"/>
              </w:rPr>
            </w:pPr>
            <w:r>
              <w:rPr>
                <w:rFonts w:hint="default" w:ascii="Times New Roman" w:hAnsi="Times New Roman" w:eastAsia="宋体" w:cs="Times New Roman"/>
                <w:b/>
                <w:bCs/>
                <w:i w:val="0"/>
                <w:iCs w:val="0"/>
                <w:color w:val="auto"/>
                <w:sz w:val="21"/>
                <w:szCs w:val="21"/>
                <w:lang w:val="en-US" w:eastAsia="zh-CN"/>
              </w:rPr>
              <w:t>决策事项 </w:t>
            </w:r>
          </w:p>
        </w:tc>
      </w:tr>
      <w:tr w14:paraId="030E691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8296" w:type="dxa"/>
            <w:gridSpan w:val="3"/>
            <w:tcBorders>
              <w:top w:val="single" w:color="4874CB" w:sz="4" w:space="0"/>
              <w:left w:val="single" w:color="4874CB" w:sz="4" w:space="0"/>
              <w:bottom w:val="single" w:color="B5C7EA" w:sz="4" w:space="0"/>
              <w:right w:val="single" w:color="4874CB" w:sz="4" w:space="0"/>
            </w:tcBorders>
            <w:shd w:val="clear" w:color="auto" w:fill="E1F2FA"/>
            <w:vAlign w:val="top"/>
          </w:tcPr>
          <w:p w14:paraId="4382112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rPr>
            </w:pPr>
            <w:r>
              <w:rPr>
                <w:rFonts w:hint="default" w:ascii="Times New Roman" w:hAnsi="Times New Roman" w:eastAsia="宋体" w:cs="Times New Roman"/>
                <w:b w:val="0"/>
                <w:bCs w:val="0"/>
                <w:i w:val="0"/>
                <w:iCs w:val="0"/>
                <w:color w:val="auto"/>
                <w:sz w:val="21"/>
                <w:szCs w:val="21"/>
                <w:lang w:val="en-US" w:eastAsia="zh-CN"/>
              </w:rPr>
              <w:t>ABS层</w:t>
            </w:r>
          </w:p>
        </w:tc>
      </w:tr>
      <w:tr w14:paraId="21853A8F">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1733" w:type="dxa"/>
            <w:tcBorders>
              <w:top w:val="single" w:color="4874CB" w:sz="4" w:space="0"/>
              <w:left w:val="single" w:color="4874CB" w:sz="4" w:space="0"/>
              <w:bottom w:val="single" w:color="B5C7EA" w:sz="4" w:space="0"/>
              <w:right w:val="single" w:color="B5C7EA" w:sz="4" w:space="0"/>
            </w:tcBorders>
            <w:shd w:val="clear" w:color="auto" w:fill="E1F2FA"/>
            <w:vAlign w:val="top"/>
          </w:tcPr>
          <w:p w14:paraId="57E6C0B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rPr>
            </w:pPr>
            <w:r>
              <w:rPr>
                <w:rFonts w:hint="default" w:ascii="Times New Roman" w:hAnsi="Times New Roman" w:eastAsia="宋体" w:cs="Times New Roman"/>
                <w:b w:val="0"/>
                <w:bCs w:val="0"/>
                <w:i w:val="0"/>
                <w:iCs w:val="0"/>
                <w:color w:val="auto"/>
                <w:sz w:val="21"/>
                <w:szCs w:val="21"/>
                <w:lang w:val="en-US" w:eastAsia="zh-CN"/>
              </w:rPr>
              <w:t>资产支持证券持有人大会 </w:t>
            </w:r>
          </w:p>
        </w:tc>
        <w:tc>
          <w:tcPr>
            <w:tcW w:w="1581" w:type="dxa"/>
            <w:tcBorders>
              <w:top w:val="single" w:color="4874CB" w:sz="4" w:space="0"/>
              <w:left w:val="single" w:color="B5C7EA" w:sz="4" w:space="0"/>
              <w:bottom w:val="single" w:color="B5C7EA" w:sz="4" w:space="0"/>
              <w:right w:val="single" w:color="B5C7EA" w:sz="4" w:space="0"/>
            </w:tcBorders>
            <w:shd w:val="clear" w:color="auto" w:fill="E1F2FA"/>
            <w:vAlign w:val="top"/>
          </w:tcPr>
          <w:p w14:paraId="33FD874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lang w:val="en-US" w:eastAsia="zh-CN"/>
              </w:rPr>
            </w:pPr>
            <w:r>
              <w:rPr>
                <w:rFonts w:hint="default" w:ascii="Times New Roman" w:hAnsi="Times New Roman" w:eastAsia="宋体" w:cs="Times New Roman"/>
                <w:b w:val="0"/>
                <w:bCs w:val="0"/>
                <w:i w:val="0"/>
                <w:iCs w:val="0"/>
                <w:color w:val="auto"/>
                <w:sz w:val="21"/>
                <w:szCs w:val="21"/>
                <w:lang w:val="en-US" w:eastAsia="zh-CN"/>
              </w:rPr>
              <w:t>投资人 </w:t>
            </w:r>
          </w:p>
        </w:tc>
        <w:tc>
          <w:tcPr>
            <w:tcW w:w="4982" w:type="dxa"/>
            <w:tcBorders>
              <w:top w:val="single" w:color="4874CB" w:sz="4" w:space="0"/>
              <w:left w:val="single" w:color="B5C7EA" w:sz="4" w:space="0"/>
              <w:bottom w:val="single" w:color="B5C7EA" w:sz="4" w:space="0"/>
              <w:right w:val="single" w:color="4874CB" w:sz="4" w:space="0"/>
            </w:tcBorders>
            <w:shd w:val="clear" w:color="auto" w:fill="E1F2FA"/>
            <w:vAlign w:val="top"/>
          </w:tcPr>
          <w:p w14:paraId="4FC533C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lang w:val="en-US" w:eastAsia="zh-CN"/>
              </w:rPr>
            </w:pPr>
            <w:r>
              <w:rPr>
                <w:rFonts w:hint="default" w:ascii="Times New Roman" w:hAnsi="Times New Roman" w:eastAsia="宋体" w:cs="Times New Roman"/>
                <w:b w:val="0"/>
                <w:bCs w:val="0"/>
                <w:i w:val="0"/>
                <w:iCs w:val="0"/>
                <w:color w:val="auto"/>
                <w:sz w:val="21"/>
                <w:szCs w:val="21"/>
                <w:lang w:val="en-US" w:eastAsia="zh-CN"/>
              </w:rPr>
              <w:t>ABS层面事项及底层项目层面重大事项，如ABS收益分配、底层项目现金流归集、资产支持证券持有人会议规则修改等 </w:t>
            </w:r>
          </w:p>
        </w:tc>
      </w:tr>
      <w:tr w14:paraId="6AEB5FF1">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1733" w:type="dxa"/>
            <w:tcBorders>
              <w:top w:val="single" w:color="B5C7EA" w:sz="4" w:space="0"/>
              <w:left w:val="single" w:color="4874CB" w:sz="4" w:space="0"/>
              <w:bottom w:val="single" w:color="B5C7EA" w:sz="4" w:space="0"/>
              <w:right w:val="single" w:color="B5C7EA" w:sz="4" w:space="0"/>
            </w:tcBorders>
            <w:shd w:val="clear" w:color="auto" w:fill="E1F2FA"/>
            <w:vAlign w:val="top"/>
          </w:tcPr>
          <w:p w14:paraId="1EB9A22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lang w:val="en-US" w:eastAsia="zh-CN"/>
              </w:rPr>
            </w:pPr>
            <w:r>
              <w:rPr>
                <w:rFonts w:hint="default" w:ascii="Times New Roman" w:hAnsi="Times New Roman" w:eastAsia="宋体" w:cs="Times New Roman"/>
                <w:b w:val="0"/>
                <w:bCs w:val="0"/>
                <w:i w:val="0"/>
                <w:iCs w:val="0"/>
                <w:color w:val="auto"/>
                <w:sz w:val="21"/>
                <w:szCs w:val="21"/>
                <w:lang w:val="en-US" w:eastAsia="zh-CN"/>
              </w:rPr>
              <w:t>管理决策委员会 </w:t>
            </w:r>
          </w:p>
        </w:tc>
        <w:tc>
          <w:tcPr>
            <w:tcW w:w="1581" w:type="dxa"/>
            <w:tcBorders>
              <w:top w:val="single" w:color="B5C7EA" w:sz="4" w:space="0"/>
              <w:left w:val="single" w:color="B5C7EA" w:sz="4" w:space="0"/>
              <w:bottom w:val="single" w:color="B5C7EA" w:sz="4" w:space="0"/>
              <w:right w:val="single" w:color="B5C7EA" w:sz="4" w:space="0"/>
            </w:tcBorders>
            <w:shd w:val="clear" w:color="auto" w:fill="E1F2FA"/>
            <w:vAlign w:val="top"/>
          </w:tcPr>
          <w:p w14:paraId="5A19D4D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lang w:val="en-US" w:eastAsia="zh-CN"/>
              </w:rPr>
            </w:pPr>
            <w:r>
              <w:rPr>
                <w:rFonts w:hint="default" w:ascii="Times New Roman" w:hAnsi="Times New Roman" w:eastAsia="宋体" w:cs="Times New Roman"/>
                <w:b w:val="0"/>
                <w:bCs w:val="0"/>
                <w:i w:val="0"/>
                <w:iCs w:val="0"/>
                <w:color w:val="auto"/>
                <w:sz w:val="21"/>
                <w:szCs w:val="21"/>
                <w:lang w:val="en-US" w:eastAsia="zh-CN"/>
              </w:rPr>
              <w:t>资产运营管理人 </w:t>
            </w:r>
          </w:p>
        </w:tc>
        <w:tc>
          <w:tcPr>
            <w:tcW w:w="4982" w:type="dxa"/>
            <w:tcBorders>
              <w:top w:val="single" w:color="B5C7EA" w:sz="4" w:space="0"/>
              <w:left w:val="single" w:color="B5C7EA" w:sz="4" w:space="0"/>
              <w:bottom w:val="single" w:color="B5C7EA" w:sz="4" w:space="0"/>
              <w:right w:val="single" w:color="4874CB" w:sz="4" w:space="0"/>
            </w:tcBorders>
            <w:shd w:val="clear" w:color="auto" w:fill="E1F2FA"/>
            <w:vAlign w:val="top"/>
          </w:tcPr>
          <w:p w14:paraId="0CAF855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lang w:val="en-US" w:eastAsia="zh-CN"/>
              </w:rPr>
            </w:pPr>
            <w:r>
              <w:rPr>
                <w:rFonts w:hint="default" w:ascii="Times New Roman" w:hAnsi="Times New Roman" w:eastAsia="宋体" w:cs="Times New Roman"/>
                <w:b w:val="0"/>
                <w:bCs w:val="0"/>
                <w:i w:val="0"/>
                <w:iCs w:val="0"/>
                <w:color w:val="auto"/>
                <w:sz w:val="21"/>
                <w:szCs w:val="21"/>
                <w:lang w:val="en-US" w:eastAsia="zh-CN"/>
              </w:rPr>
              <w:t>底层项目运营管理层面重大事项，如底层项目资产处置、借款、关联交易、重大协议签署和变更等 </w:t>
            </w:r>
          </w:p>
        </w:tc>
      </w:tr>
      <w:tr w14:paraId="50650557">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8296" w:type="dxa"/>
            <w:gridSpan w:val="3"/>
            <w:tcBorders>
              <w:top w:val="single" w:color="B5C7EA" w:sz="4" w:space="0"/>
              <w:left w:val="single" w:color="4874CB" w:sz="4" w:space="0"/>
              <w:bottom w:val="single" w:color="B5C7EA" w:sz="4" w:space="0"/>
              <w:right w:val="single" w:color="4874CB" w:sz="4" w:space="0"/>
            </w:tcBorders>
            <w:shd w:val="clear" w:color="auto" w:fill="E1F2FA"/>
            <w:vAlign w:val="top"/>
          </w:tcPr>
          <w:p w14:paraId="75C5C56B">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lang w:val="en-US" w:eastAsia="zh-CN"/>
              </w:rPr>
            </w:pPr>
            <w:r>
              <w:rPr>
                <w:rFonts w:hint="default" w:ascii="Times New Roman" w:hAnsi="Times New Roman" w:eastAsia="宋体" w:cs="Times New Roman"/>
                <w:b w:val="0"/>
                <w:bCs w:val="0"/>
                <w:i w:val="0"/>
                <w:iCs w:val="0"/>
                <w:color w:val="auto"/>
                <w:sz w:val="21"/>
                <w:szCs w:val="21"/>
                <w:lang w:val="en-US" w:eastAsia="zh-CN"/>
              </w:rPr>
              <w:t>项目公司层</w:t>
            </w:r>
          </w:p>
        </w:tc>
      </w:tr>
      <w:tr w14:paraId="3B8549A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1733" w:type="dxa"/>
            <w:tcBorders>
              <w:top w:val="single" w:color="B5C7EA" w:sz="4" w:space="0"/>
              <w:left w:val="single" w:color="4874CB" w:sz="4" w:space="0"/>
              <w:bottom w:val="single" w:color="B5C7EA" w:sz="4" w:space="0"/>
              <w:right w:val="single" w:color="B5C7EA" w:sz="4" w:space="0"/>
            </w:tcBorders>
            <w:shd w:val="clear" w:color="auto" w:fill="E1F2FA"/>
            <w:vAlign w:val="top"/>
          </w:tcPr>
          <w:p w14:paraId="1D431165">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lang w:val="en-US" w:eastAsia="zh-CN"/>
              </w:rPr>
            </w:pPr>
            <w:r>
              <w:rPr>
                <w:rFonts w:hint="default" w:ascii="Times New Roman" w:hAnsi="Times New Roman" w:eastAsia="宋体" w:cs="Times New Roman"/>
                <w:b w:val="0"/>
                <w:bCs w:val="0"/>
                <w:i w:val="0"/>
                <w:iCs w:val="0"/>
                <w:color w:val="auto"/>
                <w:sz w:val="21"/>
                <w:szCs w:val="21"/>
                <w:lang w:val="en-US" w:eastAsia="zh-CN"/>
              </w:rPr>
              <w:t>股东会、董事会</w:t>
            </w:r>
          </w:p>
        </w:tc>
        <w:tc>
          <w:tcPr>
            <w:tcW w:w="1581" w:type="dxa"/>
            <w:tcBorders>
              <w:top w:val="single" w:color="B5C7EA" w:sz="4" w:space="0"/>
              <w:left w:val="single" w:color="B5C7EA" w:sz="4" w:space="0"/>
              <w:bottom w:val="single" w:color="B5C7EA" w:sz="4" w:space="0"/>
              <w:right w:val="single" w:color="B5C7EA" w:sz="4" w:space="0"/>
            </w:tcBorders>
            <w:shd w:val="clear" w:color="auto" w:fill="E1F2FA"/>
            <w:vAlign w:val="top"/>
          </w:tcPr>
          <w:p w14:paraId="3BC344C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lang w:val="en-US" w:eastAsia="zh-CN"/>
              </w:rPr>
            </w:pPr>
            <w:r>
              <w:rPr>
                <w:rFonts w:hint="default" w:ascii="Times New Roman" w:hAnsi="Times New Roman" w:eastAsia="宋体" w:cs="Times New Roman"/>
                <w:b w:val="0"/>
                <w:bCs w:val="0"/>
                <w:i w:val="0"/>
                <w:iCs w:val="0"/>
                <w:color w:val="auto"/>
                <w:sz w:val="21"/>
                <w:szCs w:val="21"/>
                <w:lang w:val="en-US" w:eastAsia="zh-CN"/>
              </w:rPr>
              <w:t>通常为资产运营管理人</w:t>
            </w:r>
          </w:p>
        </w:tc>
        <w:tc>
          <w:tcPr>
            <w:tcW w:w="4982" w:type="dxa"/>
            <w:tcBorders>
              <w:top w:val="single" w:color="B5C7EA" w:sz="4" w:space="0"/>
              <w:left w:val="single" w:color="B5C7EA" w:sz="4" w:space="0"/>
              <w:bottom w:val="single" w:color="B5C7EA" w:sz="4" w:space="0"/>
              <w:right w:val="single" w:color="4874CB" w:sz="4" w:space="0"/>
            </w:tcBorders>
            <w:shd w:val="clear" w:color="auto" w:fill="E1F2FA"/>
            <w:vAlign w:val="top"/>
          </w:tcPr>
          <w:p w14:paraId="6D1A9C7E">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lang w:val="en-US" w:eastAsia="zh-CN"/>
              </w:rPr>
            </w:pPr>
            <w:r>
              <w:rPr>
                <w:rFonts w:hint="default" w:ascii="Times New Roman" w:hAnsi="Times New Roman" w:eastAsia="宋体" w:cs="Times New Roman"/>
                <w:b w:val="0"/>
                <w:bCs w:val="0"/>
                <w:i w:val="0"/>
                <w:iCs w:val="0"/>
                <w:color w:val="auto"/>
                <w:sz w:val="21"/>
                <w:szCs w:val="21"/>
                <w:lang w:val="en-US" w:eastAsia="zh-CN"/>
              </w:rPr>
              <w:t>依照上层ABS授权遵照其本身公司章程进行治理</w:t>
            </w:r>
          </w:p>
        </w:tc>
      </w:tr>
    </w:tbl>
    <w:p w14:paraId="295E28F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val="0"/>
          <w:bCs w:val="0"/>
          <w:i w:val="0"/>
          <w:iCs w:val="0"/>
          <w:color w:val="auto"/>
          <w:sz w:val="21"/>
          <w:szCs w:val="21"/>
        </w:rPr>
      </w:pPr>
      <w:r>
        <w:rPr>
          <w:rFonts w:hint="default" w:ascii="Times New Roman" w:hAnsi="Times New Roman" w:eastAsia="宋体" w:cs="Times New Roman"/>
          <w:b w:val="0"/>
          <w:bCs w:val="0"/>
          <w:i w:val="0"/>
          <w:iCs w:val="0"/>
          <w:caps w:val="0"/>
          <w:color w:val="D13438"/>
          <w:spacing w:val="0"/>
          <w:sz w:val="21"/>
          <w:szCs w:val="21"/>
          <w:shd w:val="clear" w:fill="FFFFFF"/>
          <w:vertAlign w:val="baseline"/>
        </w:rPr>
        <w:t> </w:t>
      </w:r>
    </w:p>
    <w:p w14:paraId="25FA0EC9">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0"/>
        <w:jc w:val="both"/>
        <w:textAlignment w:val="baseline"/>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二</w:t>
      </w:r>
      <w:r>
        <w:rPr>
          <w:rFonts w:hint="default" w:ascii="Times New Roman" w:hAnsi="Times New Roman" w:eastAsia="宋体" w:cs="Times New Roman"/>
          <w:sz w:val="21"/>
          <w:szCs w:val="21"/>
          <w:lang w:eastAsia="zh-CN"/>
        </w:rPr>
        <w:t>）收费结构  </w:t>
      </w:r>
      <w:r>
        <w:rPr>
          <w:rFonts w:hint="default" w:ascii="Times New Roman" w:hAnsi="Times New Roman" w:eastAsia="宋体" w:cs="Times New Roman"/>
          <w:sz w:val="21"/>
          <w:szCs w:val="21"/>
        </w:rPr>
        <w:t> </w:t>
      </w:r>
    </w:p>
    <w:p w14:paraId="16CF43C9">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Times New Roman" w:hAnsi="Times New Roman" w:eastAsia="宋体" w:cs="Times New Roman"/>
          <w:b w:val="0"/>
          <w:bCs w:val="0"/>
          <w:i w:val="0"/>
          <w:iCs w:val="0"/>
          <w:caps w:val="0"/>
          <w:color w:val="D13438"/>
          <w:spacing w:val="0"/>
          <w:sz w:val="21"/>
          <w:szCs w:val="21"/>
          <w:shd w:val="clear" w:fill="FFFFFF"/>
          <w:vertAlign w:val="baseline"/>
        </w:rPr>
      </w:pPr>
    </w:p>
    <w:p w14:paraId="60E0F794">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0"/>
        <w:jc w:val="both"/>
        <w:textAlignment w:val="baseline"/>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持有型不动产ABS的费用收取主要包括固定管理费和业绩激励，旨在激活运营动力。</w:t>
      </w:r>
    </w:p>
    <w:p w14:paraId="27BC16E8">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0"/>
        <w:jc w:val="both"/>
        <w:textAlignment w:val="baseline"/>
        <w:rPr>
          <w:rFonts w:hint="default" w:ascii="Times New Roman" w:hAnsi="Times New Roman" w:eastAsia="宋体" w:cs="Times New Roman"/>
          <w:sz w:val="21"/>
          <w:szCs w:val="21"/>
        </w:rPr>
      </w:pPr>
    </w:p>
    <w:p w14:paraId="56160A5A">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0"/>
        <w:jc w:val="both"/>
        <w:textAlignment w:val="baseline"/>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rPr>
        <w:t>1</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t>强增信模式</w:t>
      </w:r>
      <w:r>
        <w:rPr>
          <w:rFonts w:hint="default" w:ascii="Times New Roman" w:hAnsi="Times New Roman" w:eastAsia="宋体" w:cs="Times New Roman"/>
          <w:sz w:val="21"/>
          <w:szCs w:val="21"/>
        </w:rPr>
        <w:t> </w:t>
      </w:r>
    </w:p>
    <w:tbl>
      <w:tblPr>
        <w:tblStyle w:val="9"/>
        <w:tblW w:w="799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390"/>
        <w:gridCol w:w="6603"/>
      </w:tblGrid>
      <w:tr w14:paraId="798189A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1390" w:type="dxa"/>
            <w:tcBorders>
              <w:top w:val="single" w:color="4874CB" w:sz="4" w:space="0"/>
              <w:left w:val="single" w:color="4874CB" w:sz="4" w:space="0"/>
              <w:bottom w:val="single" w:color="4874CB" w:sz="4" w:space="0"/>
              <w:right w:val="single" w:color="B5C7EA" w:sz="4" w:space="0"/>
            </w:tcBorders>
            <w:shd w:val="clear" w:color="auto" w:fill="E1F2FA"/>
            <w:vAlign w:val="top"/>
          </w:tcPr>
          <w:p w14:paraId="34FABCBD">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类别</w:t>
            </w:r>
            <w:r>
              <w:rPr>
                <w:rFonts w:hint="default" w:ascii="Times New Roman" w:hAnsi="Times New Roman" w:eastAsia="宋体" w:cs="Times New Roman"/>
                <w:b/>
                <w:bCs/>
                <w:sz w:val="21"/>
                <w:szCs w:val="21"/>
                <w:lang w:eastAsia="zh-CN"/>
              </w:rPr>
              <w:t> </w:t>
            </w:r>
          </w:p>
        </w:tc>
        <w:tc>
          <w:tcPr>
            <w:tcW w:w="6603" w:type="dxa"/>
            <w:tcBorders>
              <w:top w:val="single" w:color="4874CB" w:sz="4" w:space="0"/>
              <w:left w:val="single" w:color="B5C7EA" w:sz="4" w:space="0"/>
              <w:bottom w:val="single" w:color="4874CB" w:sz="4" w:space="0"/>
              <w:right w:val="single" w:color="B5C7EA" w:sz="4" w:space="0"/>
            </w:tcBorders>
            <w:shd w:val="clear" w:color="auto" w:fill="E1F2FA"/>
            <w:vAlign w:val="top"/>
          </w:tcPr>
          <w:p w14:paraId="32E2544E">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收取标准 </w:t>
            </w:r>
          </w:p>
        </w:tc>
      </w:tr>
      <w:tr w14:paraId="347C5996">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390" w:type="dxa"/>
            <w:tcBorders>
              <w:top w:val="single" w:color="4874CB" w:sz="4" w:space="0"/>
              <w:left w:val="single" w:color="4874CB" w:sz="4" w:space="0"/>
              <w:bottom w:val="single" w:color="B5C7EA" w:sz="4" w:space="0"/>
              <w:right w:val="single" w:color="B5C7EA" w:sz="4" w:space="0"/>
            </w:tcBorders>
            <w:shd w:val="clear" w:color="auto" w:fill="E1F2FA"/>
            <w:vAlign w:val="top"/>
          </w:tcPr>
          <w:p w14:paraId="77592A16">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需分配收益 </w:t>
            </w:r>
          </w:p>
        </w:tc>
        <w:tc>
          <w:tcPr>
            <w:tcW w:w="6603" w:type="dxa"/>
            <w:tcBorders>
              <w:top w:val="single" w:color="4874CB" w:sz="4" w:space="0"/>
              <w:left w:val="single" w:color="B5C7EA" w:sz="4" w:space="0"/>
              <w:bottom w:val="single" w:color="B5C7EA" w:sz="4" w:space="0"/>
              <w:right w:val="single" w:color="4874CB" w:sz="4" w:space="0"/>
            </w:tcBorders>
            <w:shd w:val="clear" w:color="auto" w:fill="E1F2FA"/>
            <w:vAlign w:val="top"/>
          </w:tcPr>
          <w:p w14:paraId="7A2FB6B4">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投资人一般要求预期收益率达到</w:t>
            </w:r>
            <w:r>
              <w:rPr>
                <w:rFonts w:hint="default" w:ascii="Times New Roman" w:hAnsi="Times New Roman" w:eastAsia="宋体" w:cs="Times New Roman"/>
                <w:sz w:val="21"/>
                <w:szCs w:val="21"/>
                <w:highlight w:val="yellow"/>
                <w:lang w:eastAsia="zh-CN"/>
              </w:rPr>
              <w:t>【】 </w:t>
            </w:r>
          </w:p>
        </w:tc>
      </w:tr>
      <w:tr w14:paraId="2938E6F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390" w:type="dxa"/>
            <w:tcBorders>
              <w:top w:val="single" w:color="4874CB" w:sz="4" w:space="0"/>
              <w:left w:val="single" w:color="4874CB" w:sz="4" w:space="0"/>
              <w:bottom w:val="single" w:color="B5C7EA" w:sz="4" w:space="0"/>
              <w:right w:val="single" w:color="B5C7EA" w:sz="4" w:space="0"/>
            </w:tcBorders>
            <w:shd w:val="clear" w:color="auto" w:fill="E1F2FA"/>
            <w:vAlign w:val="top"/>
          </w:tcPr>
          <w:p w14:paraId="44393F22">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业绩对赌金 </w:t>
            </w:r>
          </w:p>
        </w:tc>
        <w:tc>
          <w:tcPr>
            <w:tcW w:w="6603" w:type="dxa"/>
            <w:tcBorders>
              <w:top w:val="single" w:color="4874CB" w:sz="4" w:space="0"/>
              <w:left w:val="single" w:color="B5C7EA" w:sz="4" w:space="0"/>
              <w:bottom w:val="single" w:color="B5C7EA" w:sz="4" w:space="0"/>
              <w:right w:val="single" w:color="4874CB" w:sz="4" w:space="0"/>
            </w:tcBorders>
            <w:shd w:val="clear" w:color="auto" w:fill="E1F2FA"/>
            <w:vAlign w:val="top"/>
          </w:tcPr>
          <w:p w14:paraId="4551C44D">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项目经营收益未达标时支付业绩对赌金；达标时返还业绩对赌金 </w:t>
            </w:r>
          </w:p>
        </w:tc>
      </w:tr>
      <w:tr w14:paraId="3C8C0B0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1390" w:type="dxa"/>
            <w:tcBorders>
              <w:top w:val="single" w:color="4874CB" w:sz="4" w:space="0"/>
              <w:left w:val="single" w:color="4874CB" w:sz="4" w:space="0"/>
              <w:bottom w:val="single" w:color="B5C7EA" w:sz="4" w:space="0"/>
              <w:right w:val="single" w:color="B5C7EA" w:sz="4" w:space="0"/>
            </w:tcBorders>
            <w:shd w:val="clear" w:color="auto" w:fill="E1F2FA"/>
            <w:vAlign w:val="top"/>
          </w:tcPr>
          <w:p w14:paraId="159E5546">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权利维持费 </w:t>
            </w:r>
          </w:p>
        </w:tc>
        <w:tc>
          <w:tcPr>
            <w:tcW w:w="6603" w:type="dxa"/>
            <w:tcBorders>
              <w:top w:val="single" w:color="4874CB" w:sz="4" w:space="0"/>
              <w:left w:val="single" w:color="B5C7EA" w:sz="4" w:space="0"/>
              <w:bottom w:val="single" w:color="B5C7EA" w:sz="4" w:space="0"/>
              <w:right w:val="single" w:color="4874CB" w:sz="4" w:space="0"/>
            </w:tcBorders>
            <w:shd w:val="clear" w:color="auto" w:fill="E1F2FA"/>
            <w:vAlign w:val="top"/>
          </w:tcPr>
          <w:p w14:paraId="1D30F0FB">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highlight w:val="yellow"/>
                <w:lang w:eastAsia="zh-CN"/>
              </w:rPr>
              <w:t>【以底层项目运营情况与预测数值的差额为基础计算</w:t>
            </w:r>
            <w:r>
              <w:rPr>
                <w:rFonts w:hint="default" w:ascii="Times New Roman" w:hAnsi="Times New Roman" w:eastAsia="宋体" w:cs="Times New Roman"/>
                <w:sz w:val="21"/>
                <w:szCs w:val="21"/>
                <w:highlight w:val="yellow"/>
                <w:lang w:eastAsia="zh-CN"/>
              </w:rPr>
              <w:t>】</w:t>
            </w:r>
            <w:r>
              <w:rPr>
                <w:rFonts w:hint="default" w:ascii="Times New Roman" w:hAnsi="Times New Roman" w:eastAsia="宋体" w:cs="Times New Roman"/>
                <w:sz w:val="21"/>
                <w:szCs w:val="21"/>
                <w:highlight w:val="yellow"/>
                <w:lang w:eastAsia="zh-CN"/>
              </w:rPr>
              <w:t> </w:t>
            </w:r>
          </w:p>
        </w:tc>
      </w:tr>
      <w:tr w14:paraId="6E0FD666">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1390" w:type="dxa"/>
            <w:tcBorders>
              <w:top w:val="single" w:color="4874CB" w:sz="4" w:space="0"/>
              <w:left w:val="single" w:color="4874CB" w:sz="4" w:space="0"/>
              <w:bottom w:val="single" w:color="B5C7EA" w:sz="4" w:space="0"/>
              <w:right w:val="single" w:color="B5C7EA" w:sz="4" w:space="0"/>
            </w:tcBorders>
            <w:shd w:val="clear" w:color="auto" w:fill="E1F2FA"/>
            <w:vAlign w:val="top"/>
          </w:tcPr>
          <w:p w14:paraId="3C19B5DF">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val="en-US" w:eastAsia="zh-CN"/>
              </w:rPr>
              <w:t>ABS</w:t>
            </w:r>
            <w:r>
              <w:rPr>
                <w:rFonts w:hint="default" w:ascii="Times New Roman" w:hAnsi="Times New Roman" w:eastAsia="宋体" w:cs="Times New Roman"/>
                <w:sz w:val="21"/>
                <w:szCs w:val="21"/>
                <w:lang w:eastAsia="zh-CN"/>
              </w:rPr>
              <w:t>管理费 </w:t>
            </w:r>
          </w:p>
        </w:tc>
        <w:tc>
          <w:tcPr>
            <w:tcW w:w="6603" w:type="dxa"/>
            <w:tcBorders>
              <w:top w:val="single" w:color="4874CB" w:sz="4" w:space="0"/>
              <w:left w:val="single" w:color="B5C7EA" w:sz="4" w:space="0"/>
              <w:bottom w:val="single" w:color="B5C7EA" w:sz="4" w:space="0"/>
              <w:right w:val="single" w:color="4874CB" w:sz="4" w:space="0"/>
            </w:tcBorders>
            <w:shd w:val="clear" w:color="auto" w:fill="E1F2FA"/>
            <w:vAlign w:val="top"/>
          </w:tcPr>
          <w:p w14:paraId="7A8F6F8F">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通常为资产规模的</w:t>
            </w:r>
            <w:r>
              <w:rPr>
                <w:rFonts w:hint="default" w:ascii="Times New Roman" w:hAnsi="Times New Roman" w:eastAsia="宋体" w:cs="Times New Roman"/>
                <w:sz w:val="21"/>
                <w:szCs w:val="21"/>
                <w:highlight w:val="yellow"/>
                <w:lang w:eastAsia="zh-CN"/>
              </w:rPr>
              <w:t>【</w:t>
            </w:r>
            <w:r>
              <w:rPr>
                <w:rFonts w:hint="default" w:ascii="Times New Roman" w:hAnsi="Times New Roman" w:eastAsia="宋体" w:cs="Times New Roman"/>
                <w:sz w:val="21"/>
                <w:szCs w:val="21"/>
                <w:highlight w:val="yellow"/>
                <w:lang w:val="en-US" w:eastAsia="zh-CN"/>
              </w:rPr>
              <w:t>0.2%-0.5%</w:t>
            </w:r>
            <w:r>
              <w:rPr>
                <w:rFonts w:hint="default" w:ascii="Times New Roman" w:hAnsi="Times New Roman" w:eastAsia="宋体" w:cs="Times New Roman"/>
                <w:sz w:val="21"/>
                <w:szCs w:val="21"/>
                <w:highlight w:val="yellow"/>
                <w:lang w:val="en-US" w:eastAsia="zh-CN"/>
              </w:rPr>
              <w:t>】</w:t>
            </w:r>
            <w:r>
              <w:rPr>
                <w:rFonts w:hint="default" w:ascii="Times New Roman" w:hAnsi="Times New Roman" w:eastAsia="宋体" w:cs="Times New Roman"/>
                <w:sz w:val="21"/>
                <w:szCs w:val="21"/>
                <w:lang w:eastAsia="zh-CN"/>
              </w:rPr>
              <w:t>，部分产品根据业绩表现附加浮动管理费 </w:t>
            </w:r>
          </w:p>
        </w:tc>
      </w:tr>
      <w:tr w14:paraId="1ED769F4">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1390" w:type="dxa"/>
            <w:tcBorders>
              <w:top w:val="single" w:color="B5C7EA" w:sz="4" w:space="0"/>
              <w:left w:val="single" w:color="4874CB" w:sz="4" w:space="0"/>
              <w:bottom w:val="single" w:color="B5C7EA" w:sz="4" w:space="0"/>
              <w:right w:val="single" w:color="B5C7EA" w:sz="4" w:space="0"/>
            </w:tcBorders>
            <w:shd w:val="clear" w:color="auto" w:fill="E1F2FA"/>
            <w:vAlign w:val="top"/>
          </w:tcPr>
          <w:p w14:paraId="0BBD7527">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资产运营管理费 </w:t>
            </w:r>
          </w:p>
        </w:tc>
        <w:tc>
          <w:tcPr>
            <w:tcW w:w="6603" w:type="dxa"/>
            <w:tcBorders>
              <w:top w:val="single" w:color="B5C7EA" w:sz="4" w:space="0"/>
              <w:left w:val="single" w:color="B5C7EA" w:sz="4" w:space="0"/>
              <w:bottom w:val="single" w:color="B5C7EA" w:sz="4" w:space="0"/>
              <w:right w:val="single" w:color="4874CB" w:sz="4" w:space="0"/>
            </w:tcBorders>
            <w:shd w:val="clear" w:color="auto" w:fill="E1F2FA"/>
            <w:vAlign w:val="top"/>
          </w:tcPr>
          <w:p w14:paraId="289CE545">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通常按项目</w:t>
            </w:r>
            <w:r>
              <w:rPr>
                <w:rFonts w:hint="default" w:ascii="Times New Roman" w:hAnsi="Times New Roman" w:eastAsia="宋体" w:cs="Times New Roman"/>
                <w:sz w:val="21"/>
                <w:szCs w:val="21"/>
                <w:lang w:val="en-US" w:eastAsia="zh-CN"/>
              </w:rPr>
              <w:t>NOI</w:t>
            </w:r>
            <w:r>
              <w:rPr>
                <w:rFonts w:hint="default" w:ascii="Times New Roman" w:hAnsi="Times New Roman" w:eastAsia="宋体" w:cs="Times New Roman"/>
                <w:sz w:val="21"/>
                <w:szCs w:val="21"/>
                <w:lang w:eastAsia="zh-CN"/>
              </w:rPr>
              <w:t>的固定比例收取固定管理费；同时根据项目经营收益是否达标，扣除资产运营管理费或额外支付超额收益 </w:t>
            </w:r>
          </w:p>
        </w:tc>
      </w:tr>
    </w:tbl>
    <w:p w14:paraId="159B723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90" w:right="0" w:hanging="290"/>
        <w:jc w:val="both"/>
        <w:textAlignment w:val="baseline"/>
        <w:rPr>
          <w:rFonts w:hint="default" w:ascii="Times New Roman" w:hAnsi="Times New Roman" w:eastAsia="宋体" w:cs="Times New Roman"/>
          <w:b w:val="0"/>
          <w:bCs w:val="0"/>
          <w:i w:val="0"/>
          <w:iCs w:val="0"/>
          <w:color w:val="auto"/>
          <w:sz w:val="21"/>
          <w:szCs w:val="21"/>
        </w:rPr>
      </w:pPr>
      <w:r>
        <w:rPr>
          <w:rFonts w:hint="default" w:ascii="Times New Roman" w:hAnsi="Times New Roman" w:eastAsia="宋体" w:cs="Times New Roman"/>
          <w:b w:val="0"/>
          <w:bCs w:val="0"/>
          <w:i w:val="0"/>
          <w:iCs w:val="0"/>
          <w:caps w:val="0"/>
          <w:color w:val="D13438"/>
          <w:spacing w:val="0"/>
          <w:sz w:val="21"/>
          <w:szCs w:val="21"/>
          <w:shd w:val="clear" w:fill="FFFFFF"/>
          <w:vertAlign w:val="baseline"/>
        </w:rPr>
        <w:t> </w:t>
      </w:r>
    </w:p>
    <w:p w14:paraId="6E6E2F85">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firstLineChars="0"/>
        <w:jc w:val="both"/>
        <w:textAlignment w:val="baseline"/>
        <w:rPr>
          <w:rFonts w:hint="default" w:ascii="Times New Roman" w:hAnsi="Times New Roman" w:eastAsia="宋体" w:cs="Times New Roman"/>
          <w:b w:val="0"/>
          <w:bCs w:val="0"/>
          <w:i w:val="0"/>
          <w:iCs w:val="0"/>
          <w:color w:val="auto"/>
          <w:sz w:val="21"/>
          <w:szCs w:val="21"/>
        </w:rPr>
      </w:pP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t>弱增信模式 </w:t>
      </w:r>
    </w:p>
    <w:tbl>
      <w:tblPr>
        <w:tblStyle w:val="9"/>
        <w:tblW w:w="799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696"/>
        <w:gridCol w:w="6297"/>
      </w:tblGrid>
      <w:tr w14:paraId="3A71ADE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1696" w:type="dxa"/>
            <w:tcBorders>
              <w:top w:val="single" w:color="4874CB" w:sz="4" w:space="0"/>
              <w:left w:val="single" w:color="4874CB" w:sz="4" w:space="0"/>
              <w:bottom w:val="single" w:color="4874CB" w:sz="4" w:space="0"/>
              <w:right w:val="single" w:color="B5C7EA" w:sz="4" w:space="0"/>
            </w:tcBorders>
            <w:shd w:val="clear" w:color="auto" w:fill="E1F2FA"/>
            <w:vAlign w:val="top"/>
          </w:tcPr>
          <w:p w14:paraId="09ADE14D">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类别 </w:t>
            </w:r>
          </w:p>
        </w:tc>
        <w:tc>
          <w:tcPr>
            <w:tcW w:w="6297" w:type="dxa"/>
            <w:tcBorders>
              <w:top w:val="single" w:color="4874CB" w:sz="4" w:space="0"/>
              <w:left w:val="single" w:color="B5C7EA" w:sz="4" w:space="0"/>
              <w:bottom w:val="single" w:color="4874CB" w:sz="4" w:space="0"/>
              <w:right w:val="single" w:color="B5C7EA" w:sz="4" w:space="0"/>
            </w:tcBorders>
            <w:shd w:val="clear" w:color="auto" w:fill="E1F2FA"/>
            <w:vAlign w:val="top"/>
          </w:tcPr>
          <w:p w14:paraId="0BDEC43B">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收取标准 </w:t>
            </w:r>
          </w:p>
        </w:tc>
      </w:tr>
      <w:tr w14:paraId="1DBCB07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1696" w:type="dxa"/>
            <w:tcBorders>
              <w:top w:val="single" w:color="4874CB" w:sz="4" w:space="0"/>
              <w:left w:val="single" w:color="4874CB" w:sz="4" w:space="0"/>
              <w:bottom w:val="single" w:color="B5C7EA" w:sz="4" w:space="0"/>
              <w:right w:val="single" w:color="B5C7EA" w:sz="4" w:space="0"/>
            </w:tcBorders>
            <w:shd w:val="clear" w:color="auto" w:fill="E1F2FA"/>
            <w:vAlign w:val="top"/>
          </w:tcPr>
          <w:p w14:paraId="1FD1E1D3">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eastAsia="zh-CN"/>
              </w:rPr>
              <w:t>需分配收益 </w:t>
            </w:r>
          </w:p>
        </w:tc>
        <w:tc>
          <w:tcPr>
            <w:tcW w:w="6297" w:type="dxa"/>
            <w:tcBorders>
              <w:top w:val="single" w:color="4874CB" w:sz="4" w:space="0"/>
              <w:left w:val="single" w:color="B5C7EA" w:sz="4" w:space="0"/>
              <w:bottom w:val="single" w:color="B5C7EA" w:sz="4" w:space="0"/>
              <w:right w:val="single" w:color="4874CB" w:sz="4" w:space="0"/>
            </w:tcBorders>
            <w:shd w:val="clear" w:color="auto" w:fill="E1F2FA"/>
            <w:vAlign w:val="top"/>
          </w:tcPr>
          <w:p w14:paraId="7EADFCE1">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eastAsia="zh-CN"/>
              </w:rPr>
              <w:t>投资人一般要求预期收益率达到</w:t>
            </w:r>
            <w:r>
              <w:rPr>
                <w:rFonts w:hint="default" w:ascii="Times New Roman" w:hAnsi="Times New Roman" w:eastAsia="宋体" w:cs="Times New Roman"/>
                <w:b w:val="0"/>
                <w:bCs w:val="0"/>
                <w:sz w:val="21"/>
                <w:szCs w:val="21"/>
                <w:highlight w:val="yellow"/>
                <w:lang w:eastAsia="zh-CN"/>
              </w:rPr>
              <w:t>【】</w:t>
            </w:r>
            <w:r>
              <w:rPr>
                <w:rFonts w:hint="default" w:ascii="Times New Roman" w:hAnsi="Times New Roman" w:eastAsia="宋体" w:cs="Times New Roman"/>
                <w:b w:val="0"/>
                <w:bCs w:val="0"/>
                <w:sz w:val="21"/>
                <w:szCs w:val="21"/>
                <w:lang w:eastAsia="zh-CN"/>
              </w:rPr>
              <w:t> </w:t>
            </w:r>
          </w:p>
        </w:tc>
      </w:tr>
      <w:tr w14:paraId="272C21A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1696" w:type="dxa"/>
            <w:tcBorders>
              <w:top w:val="single" w:color="4874CB" w:sz="4" w:space="0"/>
              <w:left w:val="single" w:color="4874CB" w:sz="4" w:space="0"/>
              <w:bottom w:val="single" w:color="B5C7EA" w:sz="4" w:space="0"/>
              <w:right w:val="single" w:color="B5C7EA" w:sz="4" w:space="0"/>
            </w:tcBorders>
            <w:shd w:val="clear" w:color="auto" w:fill="E1F2FA"/>
            <w:vAlign w:val="top"/>
          </w:tcPr>
          <w:p w14:paraId="5BB5D600">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val="en-US" w:eastAsia="zh-CN"/>
              </w:rPr>
              <w:t>ABS</w:t>
            </w:r>
            <w:r>
              <w:rPr>
                <w:rFonts w:hint="default" w:ascii="Times New Roman" w:hAnsi="Times New Roman" w:eastAsia="宋体" w:cs="Times New Roman"/>
                <w:b w:val="0"/>
                <w:bCs w:val="0"/>
                <w:sz w:val="21"/>
                <w:szCs w:val="21"/>
                <w:lang w:eastAsia="zh-CN"/>
              </w:rPr>
              <w:t>管理费 </w:t>
            </w:r>
          </w:p>
        </w:tc>
        <w:tc>
          <w:tcPr>
            <w:tcW w:w="6297" w:type="dxa"/>
            <w:tcBorders>
              <w:top w:val="single" w:color="4874CB" w:sz="4" w:space="0"/>
              <w:left w:val="single" w:color="B5C7EA" w:sz="4" w:space="0"/>
              <w:bottom w:val="single" w:color="B5C7EA" w:sz="4" w:space="0"/>
              <w:right w:val="single" w:color="4874CB" w:sz="4" w:space="0"/>
            </w:tcBorders>
            <w:shd w:val="clear" w:color="auto" w:fill="E1F2FA"/>
            <w:vAlign w:val="top"/>
          </w:tcPr>
          <w:p w14:paraId="25B9C8EB">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eastAsia="zh-CN"/>
              </w:rPr>
              <w:t>通常为资产规模的</w:t>
            </w:r>
            <w:r>
              <w:rPr>
                <w:rFonts w:hint="default" w:ascii="Times New Roman" w:hAnsi="Times New Roman" w:eastAsia="宋体" w:cs="Times New Roman"/>
                <w:b w:val="0"/>
                <w:bCs w:val="0"/>
                <w:sz w:val="21"/>
                <w:szCs w:val="21"/>
                <w:highlight w:val="yellow"/>
                <w:lang w:eastAsia="zh-CN"/>
              </w:rPr>
              <w:t>【</w:t>
            </w:r>
            <w:r>
              <w:rPr>
                <w:rFonts w:hint="default" w:ascii="Times New Roman" w:hAnsi="Times New Roman" w:eastAsia="宋体" w:cs="Times New Roman"/>
                <w:b w:val="0"/>
                <w:bCs w:val="0"/>
                <w:sz w:val="21"/>
                <w:szCs w:val="21"/>
                <w:highlight w:val="yellow"/>
                <w:lang w:val="en-US" w:eastAsia="zh-CN"/>
              </w:rPr>
              <w:t>0.2%-0.5%</w:t>
            </w:r>
            <w:r>
              <w:rPr>
                <w:rFonts w:hint="default" w:ascii="Times New Roman" w:hAnsi="Times New Roman" w:eastAsia="宋体" w:cs="Times New Roman"/>
                <w:b w:val="0"/>
                <w:bCs w:val="0"/>
                <w:sz w:val="21"/>
                <w:szCs w:val="21"/>
                <w:highlight w:val="yellow"/>
                <w:lang w:val="en-US" w:eastAsia="zh-CN"/>
              </w:rPr>
              <w:t>】</w:t>
            </w:r>
            <w:r>
              <w:rPr>
                <w:rFonts w:hint="default" w:ascii="Times New Roman" w:hAnsi="Times New Roman" w:eastAsia="宋体" w:cs="Times New Roman"/>
                <w:b w:val="0"/>
                <w:bCs w:val="0"/>
                <w:sz w:val="21"/>
                <w:szCs w:val="21"/>
                <w:lang w:eastAsia="zh-CN"/>
              </w:rPr>
              <w:t>，部分产品根据业绩表现附加浮动管理费 </w:t>
            </w:r>
          </w:p>
        </w:tc>
      </w:tr>
      <w:tr w14:paraId="7057B73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00" w:hRule="atLeast"/>
        </w:trPr>
        <w:tc>
          <w:tcPr>
            <w:tcW w:w="1696" w:type="dxa"/>
            <w:tcBorders>
              <w:top w:val="single" w:color="B5C7EA" w:sz="4" w:space="0"/>
              <w:left w:val="single" w:color="4874CB" w:sz="4" w:space="0"/>
              <w:bottom w:val="single" w:color="B5C7EA" w:sz="4" w:space="0"/>
              <w:right w:val="single" w:color="B5C7EA" w:sz="4" w:space="0"/>
            </w:tcBorders>
            <w:shd w:val="clear" w:color="auto" w:fill="E1F2FA"/>
            <w:vAlign w:val="top"/>
          </w:tcPr>
          <w:p w14:paraId="71401A78">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lang w:eastAsia="zh-CN"/>
              </w:rPr>
              <w:t>资产运营业绩费 </w:t>
            </w:r>
          </w:p>
        </w:tc>
        <w:tc>
          <w:tcPr>
            <w:tcW w:w="6297" w:type="dxa"/>
            <w:tcBorders>
              <w:top w:val="single" w:color="B5C7EA" w:sz="4" w:space="0"/>
              <w:left w:val="single" w:color="B5C7EA" w:sz="4" w:space="0"/>
              <w:bottom w:val="single" w:color="B5C7EA" w:sz="4" w:space="0"/>
              <w:right w:val="single" w:color="4874CB" w:sz="4" w:space="0"/>
            </w:tcBorders>
            <w:shd w:val="clear" w:color="auto" w:fill="E1F2FA"/>
            <w:vAlign w:val="top"/>
          </w:tcPr>
          <w:p w14:paraId="3711AF43">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eastAsia="宋体" w:cs="Times New Roman"/>
                <w:b w:val="0"/>
                <w:bCs w:val="0"/>
                <w:sz w:val="21"/>
                <w:szCs w:val="21"/>
                <w:lang w:eastAsia="zh-CN"/>
              </w:rPr>
            </w:pPr>
            <w:r>
              <w:rPr>
                <w:rFonts w:hint="default" w:ascii="Times New Roman" w:hAnsi="Times New Roman" w:eastAsia="宋体" w:cs="Times New Roman"/>
                <w:b w:val="0"/>
                <w:bCs w:val="0"/>
                <w:sz w:val="21"/>
                <w:szCs w:val="21"/>
                <w:highlight w:val="yellow"/>
                <w:lang w:eastAsia="zh-CN"/>
              </w:rPr>
              <w:t>【】 </w:t>
            </w:r>
          </w:p>
        </w:tc>
      </w:tr>
    </w:tbl>
    <w:p w14:paraId="02E18151">
      <w:pPr>
        <w:keepNext w:val="0"/>
        <w:keepLines w:val="0"/>
        <w:widowControl/>
        <w:numPr>
          <w:ilvl w:val="0"/>
          <w:numId w:val="0"/>
        </w:numPr>
        <w:suppressLineNumbers w:val="0"/>
        <w:spacing w:before="0" w:beforeAutospacing="1" w:after="0" w:afterAutospacing="1"/>
        <w:rPr>
          <w:rStyle w:val="12"/>
          <w:rFonts w:hint="default" w:ascii="Times New Roman" w:hAnsi="Times New Roman" w:eastAsia="宋体" w:cs="Times New Roman"/>
          <w:b/>
          <w:bCs w:val="0"/>
          <w:sz w:val="21"/>
          <w:szCs w:val="21"/>
          <w:lang w:val="en-US" w:eastAsia="zh-CN"/>
        </w:rPr>
      </w:pPr>
      <w:r>
        <w:rPr>
          <w:rStyle w:val="12"/>
          <w:rFonts w:hint="default" w:ascii="Times New Roman" w:hAnsi="Times New Roman" w:eastAsia="宋体" w:cs="Times New Roman"/>
          <w:b/>
          <w:bCs w:val="0"/>
          <w:sz w:val="21"/>
          <w:szCs w:val="21"/>
          <w:lang w:val="en-US" w:eastAsia="zh-CN"/>
        </w:rPr>
        <w:t>三、赢石的参与路径：扩大AUM的“双层架构”探索</w:t>
      </w:r>
    </w:p>
    <w:p w14:paraId="4D2AB54D">
      <w:pPr>
        <w:keepNext w:val="0"/>
        <w:keepLines w:val="0"/>
        <w:widowControl/>
        <w:numPr>
          <w:ilvl w:val="0"/>
          <w:numId w:val="0"/>
        </w:numPr>
        <w:suppressLineNumbers w:val="0"/>
        <w:spacing w:before="0" w:beforeAutospacing="1" w:after="0" w:afterAutospacing="1"/>
        <w:ind w:firstLine="420" w:firstLineChars="0"/>
        <w:rPr>
          <w:rStyle w:val="12"/>
          <w:rFonts w:hint="default" w:ascii="Times New Roman" w:hAnsi="Times New Roman" w:eastAsia="宋体" w:cs="Times New Roman"/>
          <w:b w:val="0"/>
          <w:bCs/>
          <w:sz w:val="21"/>
          <w:szCs w:val="21"/>
          <w:lang w:val="en-US" w:eastAsia="zh-CN"/>
        </w:rPr>
      </w:pPr>
      <w:r>
        <w:rPr>
          <w:rFonts w:hint="default" w:ascii="Times New Roman" w:hAnsi="Times New Roman" w:eastAsia="宋体" w:cs="Times New Roman"/>
          <w:sz w:val="21"/>
          <w:szCs w:val="21"/>
        </w:rPr>
        <w:t>作为私募基金管理人，赢石致力于扩大</w:t>
      </w:r>
      <w:r>
        <w:rPr>
          <w:rFonts w:hint="default" w:ascii="Times New Roman" w:hAnsi="Times New Roman" w:eastAsia="宋体" w:cs="Times New Roman"/>
          <w:sz w:val="21"/>
          <w:szCs w:val="21"/>
          <w:lang w:val="en-US" w:eastAsia="zh-CN"/>
        </w:rPr>
        <w:t>资产</w:t>
      </w:r>
      <w:r>
        <w:rPr>
          <w:rFonts w:hint="default" w:ascii="Times New Roman" w:hAnsi="Times New Roman" w:eastAsia="宋体" w:cs="Times New Roman"/>
          <w:sz w:val="21"/>
          <w:szCs w:val="21"/>
        </w:rPr>
        <w:t>管理规模（AUM）并提升管理费收益。因此，将不动产持有型ABS作为</w:t>
      </w:r>
      <w:r>
        <w:rPr>
          <w:rFonts w:hint="default" w:ascii="Times New Roman" w:hAnsi="Times New Roman" w:eastAsia="宋体" w:cs="Times New Roman"/>
          <w:sz w:val="21"/>
          <w:szCs w:val="21"/>
          <w:lang w:val="en-US" w:eastAsia="zh-CN"/>
        </w:rPr>
        <w:t>SPV夹层</w:t>
      </w:r>
      <w:r>
        <w:rPr>
          <w:rFonts w:hint="default" w:ascii="Times New Roman" w:hAnsi="Times New Roman" w:eastAsia="宋体" w:cs="Times New Roman"/>
          <w:sz w:val="21"/>
          <w:szCs w:val="21"/>
        </w:rPr>
        <w:t>的有限合伙人（LP），以此撬动更大的</w:t>
      </w:r>
      <w:r>
        <w:rPr>
          <w:rFonts w:hint="default" w:ascii="Times New Roman" w:hAnsi="Times New Roman" w:eastAsia="宋体" w:cs="Times New Roman"/>
          <w:sz w:val="21"/>
          <w:szCs w:val="21"/>
          <w:lang w:val="en-US" w:eastAsia="zh-CN"/>
        </w:rPr>
        <w:t>资产</w:t>
      </w:r>
      <w:r>
        <w:rPr>
          <w:rFonts w:hint="default" w:ascii="Times New Roman" w:hAnsi="Times New Roman" w:eastAsia="宋体" w:cs="Times New Roman"/>
          <w:sz w:val="21"/>
          <w:szCs w:val="21"/>
        </w:rPr>
        <w:t>管理规模，是赢石的理想路径。</w:t>
      </w:r>
      <w:r>
        <w:rPr>
          <w:rFonts w:hint="default" w:ascii="Times New Roman" w:hAnsi="Times New Roman" w:eastAsia="宋体" w:cs="Times New Roman"/>
          <w:sz w:val="21"/>
          <w:szCs w:val="21"/>
        </w:rPr>
        <mc:AlternateContent>
          <mc:Choice Requires="wps">
            <w:drawing>
              <wp:anchor distT="0" distB="0" distL="114300" distR="114300" simplePos="0" relativeHeight="251677696" behindDoc="0" locked="0" layoutInCell="1" allowOverlap="1">
                <wp:simplePos x="0" y="0"/>
                <wp:positionH relativeFrom="column">
                  <wp:posOffset>1863090</wp:posOffset>
                </wp:positionH>
                <wp:positionV relativeFrom="paragraph">
                  <wp:posOffset>746760</wp:posOffset>
                </wp:positionV>
                <wp:extent cx="1413510" cy="214630"/>
                <wp:effectExtent l="4445" t="4445" r="17145" b="9525"/>
                <wp:wrapNone/>
                <wp:docPr id="12" name="矩形 12"/>
                <wp:cNvGraphicFramePr/>
                <a:graphic xmlns:a="http://schemas.openxmlformats.org/drawingml/2006/main">
                  <a:graphicData uri="http://schemas.microsoft.com/office/word/2010/wordprocessingShape">
                    <wps:wsp>
                      <wps:cNvSpPr/>
                      <wps:spPr>
                        <a:xfrm>
                          <a:off x="0" y="0"/>
                          <a:ext cx="1413510" cy="214630"/>
                        </a:xfrm>
                        <a:prstGeom prst="rect">
                          <a:avLst/>
                        </a:prstGeom>
                        <a:ln w="6350">
                          <a:solidFill>
                            <a:schemeClr val="tx1">
                              <a:alpha val="84000"/>
                            </a:schemeClr>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7pt;margin-top:58.8pt;height:16.9pt;width:111.3pt;z-index:251677696;v-text-anchor:middle;mso-width-relative:page;mso-height-relative:page;" filled="f" stroked="t" coordsize="21600,21600" o:gfxdata="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0Fa8IdkAAAALAQAADwAAAAAAAAABACAAAAAiAAAAZHJz&#10;L2Rvd25yZXYueG1sUEsBAhQAFAAAAAgAh07iQJBZmtB1AgAA7QQAAA4AAAAAAAAAAQAgAAAAKAEA&#10;AGRycy9lMm9Eb2MueG1sUEsFBgAAAAAGAAYAWQEAAA8GAAAAAA==&#10;">
                <v:fill on="f" focussize="0,0"/>
                <v:stroke weight="0.5pt" color="#000000 [3213]" opacity="55050f" miterlimit="8" joinstyle="miter"/>
                <v:imagedata o:title=""/>
                <o:lock v:ext="edit" aspectratio="f"/>
              </v:rect>
            </w:pict>
          </mc:Fallback>
        </mc:AlternateContent>
      </w:r>
    </w:p>
    <w:p w14:paraId="5B07BCD3">
      <w:pPr>
        <w:widowControl w:val="0"/>
        <w:numPr>
          <w:ilvl w:val="0"/>
          <w:numId w:val="0"/>
        </w:numPr>
        <w:ind w:leftChars="-200"/>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mc:AlternateContent>
          <mc:Choice Requires="wps">
            <w:drawing>
              <wp:anchor distT="0" distB="0" distL="114300" distR="114300" simplePos="0" relativeHeight="251671552" behindDoc="0" locked="0" layoutInCell="1" allowOverlap="1">
                <wp:simplePos x="0" y="0"/>
                <wp:positionH relativeFrom="column">
                  <wp:posOffset>2559050</wp:posOffset>
                </wp:positionH>
                <wp:positionV relativeFrom="paragraph">
                  <wp:posOffset>194945</wp:posOffset>
                </wp:positionV>
                <wp:extent cx="1905" cy="201930"/>
                <wp:effectExtent l="4445" t="0" r="6350" b="1270"/>
                <wp:wrapNone/>
                <wp:docPr id="32" name="直接连接符 32"/>
                <wp:cNvGraphicFramePr/>
                <a:graphic xmlns:a="http://schemas.openxmlformats.org/drawingml/2006/main">
                  <a:graphicData uri="http://schemas.microsoft.com/office/word/2010/wordprocessingShape">
                    <wps:wsp>
                      <wps:cNvCnPr>
                        <a:endCxn id="9" idx="0"/>
                      </wps:cNvCnPr>
                      <wps:spPr>
                        <a:xfrm>
                          <a:off x="3703955" y="5669280"/>
                          <a:ext cx="1905" cy="20193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1.5pt;margin-top:15.35pt;height:15.9pt;width:0.15pt;z-index:251671552;mso-width-relative:page;mso-height-relative:page;" filled="f" stroked="t" coordsize="21600,21600" o:gfxdata="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7Ir9b2QAAAAkBAAAPAAAAAAAAAAEAIAAAACIAAABkcnMv&#10;ZG93bnJldi54bWxQSwECFAAUAAAACACHTuJAF2Na8wICAADoAwAADgAAAAAAAAABACAAAAAoAQAA&#10;ZHJzL2Uyb0RvYy54bWxQSwUGAAAAAAYABgBZAQAAnAUAAAAA&#10;">
                <v:fill on="f" focussize="0,0"/>
                <v:stroke color="#000000 [3213]" miterlimit="8" joinstyle="miter"/>
                <v:imagedata o:title=""/>
                <o:lock v:ext="edit" aspectratio="f"/>
              </v:line>
            </w:pict>
          </mc:Fallback>
        </mc:AlternateContent>
      </w:r>
      <w:r>
        <w:rPr>
          <w:rFonts w:hint="default" w:ascii="Times New Roman" w:hAnsi="Times New Roman" w:eastAsia="宋体" w:cs="Times New Roman"/>
          <w:sz w:val="21"/>
          <w:szCs w:val="21"/>
          <w:lang w:val="en-US" w:eastAsia="zh-CN"/>
        </w:rPr>
        <w:t xml:space="preserve">     投资人      </w:t>
      </w:r>
    </w:p>
    <w:p w14:paraId="2482D1D2">
      <w:pPr>
        <w:widowControl w:val="0"/>
        <w:numPr>
          <w:ilvl w:val="0"/>
          <w:numId w:val="0"/>
        </w:numPr>
        <w:ind w:leftChars="-200"/>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mc:AlternateContent>
          <mc:Choice Requires="wps">
            <w:drawing>
              <wp:anchor distT="0" distB="0" distL="114300" distR="114300" simplePos="0" relativeHeight="251666432" behindDoc="0" locked="0" layoutInCell="1" allowOverlap="1">
                <wp:simplePos x="0" y="0"/>
                <wp:positionH relativeFrom="column">
                  <wp:posOffset>3625215</wp:posOffset>
                </wp:positionH>
                <wp:positionV relativeFrom="paragraph">
                  <wp:posOffset>187325</wp:posOffset>
                </wp:positionV>
                <wp:extent cx="1176020" cy="233045"/>
                <wp:effectExtent l="4445" t="5080" r="13335" b="15875"/>
                <wp:wrapNone/>
                <wp:docPr id="21" name="矩形 21"/>
                <wp:cNvGraphicFramePr/>
                <a:graphic xmlns:a="http://schemas.openxmlformats.org/drawingml/2006/main">
                  <a:graphicData uri="http://schemas.microsoft.com/office/word/2010/wordprocessingShape">
                    <wps:wsp>
                      <wps:cNvSpPr/>
                      <wps:spPr>
                        <a:xfrm>
                          <a:off x="0" y="0"/>
                          <a:ext cx="1176020" cy="233045"/>
                        </a:xfrm>
                        <a:prstGeom prst="rect">
                          <a:avLst/>
                        </a:prstGeom>
                        <a:ln w="6350">
                          <a:solidFill>
                            <a:schemeClr val="tx1">
                              <a:alpha val="84000"/>
                            </a:schemeClr>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45pt;margin-top:14.75pt;height:18.35pt;width:92.6pt;z-index:251666432;v-text-anchor:middle;mso-width-relative:page;mso-height-relative:page;" filled="f" stroked="t" coordsize="21600,21600" o:gfxdata="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A0iGN1wAAAAkBAAAPAAAAAAAAAAEAIAAAACIAAABkcnMv&#10;ZG93bnJldi54bWxQSwECFAAUAAAACACHTuJAisI0nnYCAADtBAAADgAAAAAAAAABACAAAAAmAQAA&#10;ZHJzL2Uyb0RvYy54bWxQSwUGAAAAAAYABgBZAQAADgYAAAAA&#10;">
                <v:fill on="f" focussize="0,0"/>
                <v:stroke weight="0.5pt" color="#000000 [3213]" opacity="55050f" miterlimit="8" joinstyle="miter"/>
                <v:imagedata o:title=""/>
                <o:lock v:ext="edit" aspectratio="f"/>
              </v:rect>
            </w:pict>
          </mc:Fallback>
        </mc:AlternateContent>
      </w:r>
      <w:r>
        <w:rPr>
          <w:rFonts w:hint="default" w:ascii="Times New Roman" w:hAnsi="Times New Roman" w:eastAsia="宋体" w:cs="Times New Roman"/>
          <w:sz w:val="21"/>
          <w:szCs w:val="21"/>
          <w:lang w:val="en-US" w:eastAsia="zh-CN"/>
        </w:rPr>
        <w:t xml:space="preserve">                   </w:t>
      </w:r>
    </w:p>
    <w:p w14:paraId="0791791B">
      <w:pPr>
        <w:widowControl w:val="0"/>
        <w:numPr>
          <w:ilvl w:val="0"/>
          <w:numId w:val="0"/>
        </w:numPr>
        <w:ind w:leftChars="-200"/>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mc:AlternateContent>
          <mc:Choice Requires="wps">
            <w:drawing>
              <wp:anchor distT="0" distB="0" distL="114300" distR="114300" simplePos="0" relativeHeight="251687936" behindDoc="0" locked="0" layoutInCell="1" allowOverlap="1">
                <wp:simplePos x="0" y="0"/>
                <wp:positionH relativeFrom="column">
                  <wp:posOffset>3266440</wp:posOffset>
                </wp:positionH>
                <wp:positionV relativeFrom="paragraph">
                  <wp:posOffset>106045</wp:posOffset>
                </wp:positionV>
                <wp:extent cx="358775" cy="2540"/>
                <wp:effectExtent l="0" t="0" r="0" b="0"/>
                <wp:wrapNone/>
                <wp:docPr id="22" name="直接连接符 22"/>
                <wp:cNvGraphicFramePr/>
                <a:graphic xmlns:a="http://schemas.openxmlformats.org/drawingml/2006/main">
                  <a:graphicData uri="http://schemas.microsoft.com/office/word/2010/wordprocessingShape">
                    <wps:wsp>
                      <wps:cNvCnPr>
                        <a:endCxn id="21" idx="1"/>
                      </wps:cNvCnPr>
                      <wps:spPr>
                        <a:xfrm flipV="1">
                          <a:off x="0" y="0"/>
                          <a:ext cx="358775" cy="254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57.2pt;margin-top:8.35pt;height:0.2pt;width:28.25pt;z-index:251687936;mso-width-relative:page;mso-height-relative:page;" filled="f" stroked="t" coordsize="21600,21600" o:gfxdata="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JUsv2QAAAAkBAAAPAAAAAAAAAAEAIAAAACIAAABkcnMvZG93&#10;bnJldi54bWxQSwECFAAUAAAACACHTuJAOlDTJv8BAADnAwAADgAAAAAAAAABACAAAAAoAQAAZHJz&#10;L2Uyb0RvYy54bWxQSwUGAAAAAAYABgBZAQAAmQUAAAAA&#10;">
                <v:fill on="f" focussize="0,0"/>
                <v:stroke color="#000000 [3213]" miterlimit="8" joinstyle="miter"/>
                <v:imagedata o:title=""/>
                <o:lock v:ext="edit" aspectratio="f"/>
              </v:lin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61312" behindDoc="0" locked="0" layoutInCell="1" allowOverlap="1">
                <wp:simplePos x="0" y="0"/>
                <wp:positionH relativeFrom="column">
                  <wp:posOffset>1854200</wp:posOffset>
                </wp:positionH>
                <wp:positionV relativeFrom="paragraph">
                  <wp:posOffset>635</wp:posOffset>
                </wp:positionV>
                <wp:extent cx="1413510" cy="214630"/>
                <wp:effectExtent l="4445" t="4445" r="17145" b="9525"/>
                <wp:wrapNone/>
                <wp:docPr id="9" name="矩形 9"/>
                <wp:cNvGraphicFramePr/>
                <a:graphic xmlns:a="http://schemas.openxmlformats.org/drawingml/2006/main">
                  <a:graphicData uri="http://schemas.microsoft.com/office/word/2010/wordprocessingShape">
                    <wps:wsp>
                      <wps:cNvSpPr/>
                      <wps:spPr>
                        <a:xfrm>
                          <a:off x="0" y="0"/>
                          <a:ext cx="1413510" cy="214630"/>
                        </a:xfrm>
                        <a:prstGeom prst="rect">
                          <a:avLst/>
                        </a:prstGeom>
                        <a:ln w="6350">
                          <a:solidFill>
                            <a:schemeClr val="tx1">
                              <a:alpha val="84000"/>
                            </a:schemeClr>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pt;margin-top:0.05pt;height:16.9pt;width:111.3pt;z-index:251661312;v-text-anchor:middle;mso-width-relative:page;mso-height-relative:page;" filled="f" stroked="t" coordsize="21600,21600" o:gfxdata="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hM6Db9YAAAAHAQAADwAAAAAAAAABACAAAAAiAAAAZHJzL2Rv&#10;d25yZXYueG1sUEsBAhQAFAAAAAgAh07iQPRK9v51AgAA6wQAAA4AAAAAAAAAAQAgAAAAJQEAAGRy&#10;cy9lMm9Eb2MueG1sUEsFBgAAAAAGAAYAWQEAAAwGAAAAAA==&#10;">
                <v:fill on="f" focussize="0,0"/>
                <v:stroke weight="0.5pt" color="#000000 [3213]" opacity="55050f" miterlimit="8" joinstyle="miter"/>
                <v:imagedata o:title=""/>
                <o:lock v:ext="edit" aspectratio="f"/>
              </v:rect>
            </w:pict>
          </mc:Fallback>
        </mc:AlternateConten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 xml:space="preserve"> 持有型不动产</w:t>
      </w:r>
      <w:r>
        <w:rPr>
          <w:rFonts w:hint="default" w:ascii="Times New Roman" w:hAnsi="Times New Roman" w:eastAsia="宋体" w:cs="Times New Roman"/>
          <w:sz w:val="21"/>
          <w:szCs w:val="21"/>
          <w:lang w:val="en-US" w:eastAsia="zh-CN"/>
        </w:rPr>
        <w:t>ABS         管理人：建信资本</w:t>
      </w:r>
    </w:p>
    <w:p w14:paraId="46509C56">
      <w:pPr>
        <w:widowControl w:val="0"/>
        <w:numPr>
          <w:ilvl w:val="0"/>
          <w:numId w:val="0"/>
        </w:numPr>
        <w:ind w:leftChars="-200"/>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mc:AlternateContent>
          <mc:Choice Requires="wps">
            <w:drawing>
              <wp:anchor distT="0" distB="0" distL="114300" distR="114300" simplePos="0" relativeHeight="251681792" behindDoc="0" locked="0" layoutInCell="1" allowOverlap="1">
                <wp:simplePos x="0" y="0"/>
                <wp:positionH relativeFrom="column">
                  <wp:posOffset>1781175</wp:posOffset>
                </wp:positionH>
                <wp:positionV relativeFrom="paragraph">
                  <wp:posOffset>111125</wp:posOffset>
                </wp:positionV>
                <wp:extent cx="1552575" cy="48387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552575" cy="483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4A51D2">
                            <w:pPr>
                              <w:rPr>
                                <w:rFonts w:hint="default" w:ascii="Times New Roman" w:hAnsi="Times New Roman" w:cs="Times New Roman"/>
                                <w:lang w:val="en-US" w:eastAsia="zh-CN"/>
                              </w:rPr>
                            </w:pPr>
                            <w:r>
                              <w:rPr>
                                <w:rFonts w:hint="eastAsia" w:ascii="Times New Roman" w:hAnsi="Times New Roman" w:cs="Times New Roman"/>
                                <w:lang w:val="en-US" w:eastAsia="zh-CN"/>
                              </w:rPr>
                              <w:t>SPV层（有限合伙或依照监管要求的备案基金</w:t>
                            </w:r>
                          </w:p>
                          <w:p w14:paraId="4F869769">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案基金）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25pt;margin-top:8.75pt;height:38.1pt;width:122.25pt;z-index:251681792;mso-width-relative:page;mso-height-relative:page;" filled="f" stroked="f" coordsize="21600,21600" o:gfxdata="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&#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P3RGn2gAAAAkBAAAPAAAAAAAAAAEAIAAAACIAAABk&#10;cnMvZG93bnJldi54bWxQSwECFAAUAAAACACHTuJANVdHOj0CAABoBAAADgAAAAAAAAABACAAAAAp&#10;AQAAZHJzL2Uyb0RvYy54bWxQSwUGAAAAAAYABgBZAQAA2AUAAAAA&#10;">
                <v:fill on="f" focussize="0,0"/>
                <v:stroke on="f" weight="0.5pt"/>
                <v:imagedata o:title=""/>
                <o:lock v:ext="edit" aspectratio="f"/>
                <v:textbox>
                  <w:txbxContent>
                    <w:p w14:paraId="784A51D2">
                      <w:pPr>
                        <w:rPr>
                          <w:rFonts w:hint="default" w:ascii="Times New Roman" w:hAnsi="Times New Roman" w:cs="Times New Roman"/>
                          <w:lang w:val="en-US" w:eastAsia="zh-CN"/>
                        </w:rPr>
                      </w:pPr>
                      <w:r>
                        <w:rPr>
                          <w:rFonts w:hint="eastAsia" w:ascii="Times New Roman" w:hAnsi="Times New Roman" w:cs="Times New Roman"/>
                          <w:lang w:val="en-US" w:eastAsia="zh-CN"/>
                        </w:rPr>
                        <w:t>SPV层（有限合伙或依照监管要求的备案基金</w:t>
                      </w:r>
                    </w:p>
                    <w:p w14:paraId="4F869769">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案基金）</w:t>
                      </w:r>
                    </w:p>
                  </w:txbxContent>
                </v:textbox>
              </v:shap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62336" behindDoc="0" locked="0" layoutInCell="1" allowOverlap="1">
                <wp:simplePos x="0" y="0"/>
                <wp:positionH relativeFrom="column">
                  <wp:posOffset>1788795</wp:posOffset>
                </wp:positionH>
                <wp:positionV relativeFrom="paragraph">
                  <wp:posOffset>116840</wp:posOffset>
                </wp:positionV>
                <wp:extent cx="1539875" cy="472440"/>
                <wp:effectExtent l="4445" t="4445" r="5080" b="5715"/>
                <wp:wrapNone/>
                <wp:docPr id="16" name="矩形 16"/>
                <wp:cNvGraphicFramePr/>
                <a:graphic xmlns:a="http://schemas.openxmlformats.org/drawingml/2006/main">
                  <a:graphicData uri="http://schemas.microsoft.com/office/word/2010/wordprocessingShape">
                    <wps:wsp>
                      <wps:cNvSpPr/>
                      <wps:spPr>
                        <a:xfrm>
                          <a:off x="0" y="0"/>
                          <a:ext cx="1539875" cy="472440"/>
                        </a:xfrm>
                        <a:prstGeom prst="rect">
                          <a:avLst/>
                        </a:prstGeom>
                        <a:ln w="6350">
                          <a:solidFill>
                            <a:schemeClr val="tx1">
                              <a:alpha val="84000"/>
                            </a:schemeClr>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85pt;margin-top:9.2pt;height:37.2pt;width:121.25pt;z-index:251662336;v-text-anchor:middle;mso-width-relative:page;mso-height-relative:page;" filled="f" stroked="t" coordsize="21600,21600" o:gfxdata="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zKBds1wAAAAkBAAAPAAAAAAAAAAEAIAAAACIAAABkcnMv&#10;ZG93bnJldi54bWxQSwECFAAUAAAACACHTuJA2jwe7XYCAADtBAAADgAAAAAAAAABACAAAAAmAQAA&#10;ZHJzL2Uyb0RvYy54bWxQSwUGAAAAAAYABgBZAQAADgYAAAAA&#10;">
                <v:fill on="f" focussize="0,0"/>
                <v:stroke weight="0.5pt" color="#000000 [3213]" opacity="55050f" miterlimit="8" joinstyle="miter"/>
                <v:imagedata o:title=""/>
                <o:lock v:ext="edit" aspectratio="f"/>
              </v:rect>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60288" behindDoc="0" locked="0" layoutInCell="1" allowOverlap="1">
                <wp:simplePos x="0" y="0"/>
                <wp:positionH relativeFrom="column">
                  <wp:posOffset>506095</wp:posOffset>
                </wp:positionH>
                <wp:positionV relativeFrom="paragraph">
                  <wp:posOffset>74930</wp:posOffset>
                </wp:positionV>
                <wp:extent cx="4372610" cy="568325"/>
                <wp:effectExtent l="5080" t="5080" r="16510" b="10795"/>
                <wp:wrapNone/>
                <wp:docPr id="49" name="矩形 49"/>
                <wp:cNvGraphicFramePr/>
                <a:graphic xmlns:a="http://schemas.openxmlformats.org/drawingml/2006/main">
                  <a:graphicData uri="http://schemas.microsoft.com/office/word/2010/wordprocessingShape">
                    <wps:wsp>
                      <wps:cNvSpPr/>
                      <wps:spPr>
                        <a:xfrm>
                          <a:off x="1478280" y="6501765"/>
                          <a:ext cx="4372610" cy="568325"/>
                        </a:xfrm>
                        <a:prstGeom prst="rect">
                          <a:avLst/>
                        </a:prstGeom>
                        <a:ln w="9525" cmpd="sng">
                          <a:solidFill>
                            <a:schemeClr val="tx1"/>
                          </a:solidFill>
                          <a:prstDash val="dash"/>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85pt;margin-top:5.9pt;height:44.75pt;width:344.3pt;z-index:251660288;v-text-anchor:middle;mso-width-relative:page;mso-height-relative:page;" filled="f" stroked="t" coordsize="21600,21600" o:gfxdata="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Pqqm42AAAAAkBAAAPAAAAAAAAAAEAIAAAACIAAABkcnMv&#10;ZG93bnJldi54bWxQSwECFAAUAAAACACHTuJAixW2QnUCAADXBAAADgAAAAAAAAABACAAAAAnAQAA&#10;ZHJzL2Uyb0RvYy54bWxQSwUGAAAAAAYABgBZAQAADgYAAAAA&#10;">
                <v:fill on="f" focussize="0,0"/>
                <v:stroke color="#000000 [3213]" miterlimit="8" joinstyle="miter" dashstyle="dash"/>
                <v:imagedata o:title=""/>
                <o:lock v:ext="edit" aspectratio="f"/>
              </v:rect>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72576" behindDoc="0" locked="0" layoutInCell="1" allowOverlap="1">
                <wp:simplePos x="0" y="0"/>
                <wp:positionH relativeFrom="column">
                  <wp:posOffset>2559050</wp:posOffset>
                </wp:positionH>
                <wp:positionV relativeFrom="paragraph">
                  <wp:posOffset>17145</wp:posOffset>
                </wp:positionV>
                <wp:extent cx="1905" cy="99695"/>
                <wp:effectExtent l="4445" t="0" r="6350" b="1905"/>
                <wp:wrapNone/>
                <wp:docPr id="34" name="直接连接符 34"/>
                <wp:cNvGraphicFramePr/>
                <a:graphic xmlns:a="http://schemas.openxmlformats.org/drawingml/2006/main">
                  <a:graphicData uri="http://schemas.microsoft.com/office/word/2010/wordprocessingShape">
                    <wps:wsp>
                      <wps:cNvCnPr>
                        <a:stCxn id="9" idx="2"/>
                        <a:endCxn id="16" idx="0"/>
                      </wps:cNvCnPr>
                      <wps:spPr>
                        <a:xfrm flipH="1">
                          <a:off x="0" y="0"/>
                          <a:ext cx="1905" cy="99695"/>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01.5pt;margin-top:1.35pt;height:7.85pt;width:0.15pt;z-index:251672576;mso-width-relative:page;mso-height-relative:page;" filled="f" stroked="t" coordsize="21600,21600" o:gfxdata="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2VPLs1wAAAAgBAAAPAAAAAAAAAAEAIAAAACIAAABk&#10;cnMvZG93bnJldi54bWxQSwECFAAUAAAACACHTuJAa7WCpgcCAAD/AwAADgAAAAAAAAABACAAAAAm&#10;AQAAZHJzL2Uyb0RvYy54bWxQSwUGAAAAAAYABgBZAQAAnwUAAAAA&#10;">
                <v:fill on="f" focussize="0,0"/>
                <v:stroke color="#000000 [3213]" miterlimit="8" joinstyle="miter"/>
                <v:imagedata o:title=""/>
                <o:lock v:ext="edit" aspectratio="f"/>
              </v:line>
            </w:pict>
          </mc:Fallback>
        </mc:AlternateContent>
      </w:r>
      <w:r>
        <w:rPr>
          <w:rFonts w:hint="default" w:ascii="Times New Roman" w:hAnsi="Times New Roman" w:eastAsia="宋体" w:cs="Times New Roman"/>
          <w:sz w:val="21"/>
          <w:szCs w:val="21"/>
          <w:lang w:val="en-US" w:eastAsia="zh-CN"/>
        </w:rPr>
        <w:t xml:space="preserve">                                            </w:t>
      </w:r>
    </w:p>
    <w:p w14:paraId="2898B000">
      <w:pPr>
        <w:widowControl w:val="0"/>
        <w:numPr>
          <w:ilvl w:val="0"/>
          <w:numId w:val="0"/>
        </w:numPr>
        <w:ind w:left="2100" w:leftChars="0" w:firstLine="1470" w:firstLineChars="70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mc:AlternateContent>
          <mc:Choice Requires="wps">
            <w:drawing>
              <wp:anchor distT="0" distB="0" distL="114300" distR="114300" simplePos="0" relativeHeight="251676672" behindDoc="0" locked="0" layoutInCell="1" allowOverlap="1">
                <wp:simplePos x="0" y="0"/>
                <wp:positionH relativeFrom="column">
                  <wp:posOffset>3583305</wp:posOffset>
                </wp:positionH>
                <wp:positionV relativeFrom="paragraph">
                  <wp:posOffset>15240</wp:posOffset>
                </wp:positionV>
                <wp:extent cx="1318260" cy="26479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318260" cy="264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E3231E">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普通合伙人：赢石头石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15pt;margin-top:1.2pt;height:20.85pt;width:103.8pt;z-index:251676672;mso-width-relative:page;mso-height-relative:page;" filled="f" stroked="f" coordsize="21600,21600" o:gfxdata="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&#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eEQ3q2gAAAAgBAAAPAAAAAAAAAAEAIAAAACIAAABk&#10;cnMvZG93bnJldi54bWxQSwECFAAUAAAACACHTuJApHBelD0CAABoBAAADgAAAAAAAAABACAAAAAp&#10;AQAAZHJzL2Uyb0RvYy54bWxQSwUGAAAAAAYABgBZAQAA2AUAAAAA&#10;">
                <v:fill on="f" focussize="0,0"/>
                <v:stroke on="f" weight="0.5pt"/>
                <v:imagedata o:title=""/>
                <o:lock v:ext="edit" aspectratio="f"/>
                <v:textbox>
                  <w:txbxContent>
                    <w:p w14:paraId="59E3231E">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普通合伙人：赢石头石</w:t>
                      </w:r>
                    </w:p>
                  </w:txbxContent>
                </v:textbox>
              </v:shap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65408" behindDoc="0" locked="0" layoutInCell="1" allowOverlap="1">
                <wp:simplePos x="0" y="0"/>
                <wp:positionH relativeFrom="column">
                  <wp:posOffset>3629660</wp:posOffset>
                </wp:positionH>
                <wp:positionV relativeFrom="paragraph">
                  <wp:posOffset>24130</wp:posOffset>
                </wp:positionV>
                <wp:extent cx="1184910" cy="264160"/>
                <wp:effectExtent l="4445" t="5080" r="17145" b="10160"/>
                <wp:wrapNone/>
                <wp:docPr id="20" name="矩形 20"/>
                <wp:cNvGraphicFramePr/>
                <a:graphic xmlns:a="http://schemas.openxmlformats.org/drawingml/2006/main">
                  <a:graphicData uri="http://schemas.microsoft.com/office/word/2010/wordprocessingShape">
                    <wps:wsp>
                      <wps:cNvSpPr/>
                      <wps:spPr>
                        <a:xfrm>
                          <a:off x="0" y="0"/>
                          <a:ext cx="1184910" cy="264160"/>
                        </a:xfrm>
                        <a:prstGeom prst="rect">
                          <a:avLst/>
                        </a:prstGeom>
                        <a:solidFill>
                          <a:schemeClr val="accent1">
                            <a:lumMod val="20000"/>
                            <a:lumOff val="80000"/>
                          </a:schemeClr>
                        </a:solidFill>
                        <a:ln w="6350">
                          <a:solidFill>
                            <a:schemeClr val="tx1">
                              <a:alpha val="84000"/>
                            </a:schemeClr>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8pt;margin-top:1.9pt;height:20.8pt;width:93.3pt;z-index:251665408;v-text-anchor:middle;mso-width-relative:page;mso-height-relative:page;" fillcolor="#DAE3F5 [660]" filled="t" stroked="t" coordsize="21600,21600" o:gfxdata="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Bf1GT7ZAAAACAEAAA8AAAAAAAAAAQAgAAAAIgAAAGRycy9kb3ducmV2LnhtbFBLAQIUABQAAAAI&#10;AIdO4kCmZP5rlwIAAE8FAAAOAAAAAAAAAAEAIAAAACgBAABkcnMvZTJvRG9jLnhtbFBLBQYAAAAA&#10;BgAGAFkBAAAxBgAAAAA=&#10;">
                <v:fill on="t" focussize="0,0"/>
                <v:stroke weight="0.5pt" color="#000000 [3213]" opacity="55050f" miterlimit="8" joinstyle="miter"/>
                <v:imagedata o:title=""/>
                <o:lock v:ext="edit" aspectratio="f"/>
              </v:rect>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86912" behindDoc="0" locked="0" layoutInCell="1" allowOverlap="1">
                <wp:simplePos x="0" y="0"/>
                <wp:positionH relativeFrom="column">
                  <wp:posOffset>3333750</wp:posOffset>
                </wp:positionH>
                <wp:positionV relativeFrom="paragraph">
                  <wp:posOffset>154940</wp:posOffset>
                </wp:positionV>
                <wp:extent cx="295910" cy="1270"/>
                <wp:effectExtent l="0" t="0" r="0" b="0"/>
                <wp:wrapNone/>
                <wp:docPr id="15" name="直接连接符 15"/>
                <wp:cNvGraphicFramePr/>
                <a:graphic xmlns:a="http://schemas.openxmlformats.org/drawingml/2006/main">
                  <a:graphicData uri="http://schemas.microsoft.com/office/word/2010/wordprocessingShape">
                    <wps:wsp>
                      <wps:cNvCnPr>
                        <a:stCxn id="10" idx="3"/>
                        <a:endCxn id="20" idx="1"/>
                      </wps:cNvCnPr>
                      <wps:spPr>
                        <a:xfrm>
                          <a:off x="0" y="0"/>
                          <a:ext cx="295910" cy="127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2.5pt;margin-top:12.2pt;height:0.1pt;width:23.3pt;z-index:251686912;mso-width-relative:page;mso-height-relative:page;" filled="f" stroked="t" coordsize="21600,21600" o:gfxdata="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1M1MLZAAAACQEAAA8AAAAAAAAAAQAgAAAAIgAAAGRycy9k&#10;b3ducmV2LnhtbFBLAQIUABQAAAAIAIdO4kAKg51JAQIAAPcDAAAOAAAAAAAAAAEAIAAAACgBAABk&#10;cnMvZTJvRG9jLnhtbFBLBQYAAAAABgAGAFkBAACbBQAAAAA=&#10;">
                <v:fill on="f" focussize="0,0"/>
                <v:stroke color="#000000 [3213]" miterlimit="8" joinstyle="miter"/>
                <v:imagedata o:title=""/>
                <o:lock v:ext="edit" aspectratio="f"/>
              </v:lin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80768" behindDoc="0" locked="0" layoutInCell="1" allowOverlap="1">
                <wp:simplePos x="0" y="0"/>
                <wp:positionH relativeFrom="column">
                  <wp:posOffset>520065</wp:posOffset>
                </wp:positionH>
                <wp:positionV relativeFrom="paragraph">
                  <wp:posOffset>11430</wp:posOffset>
                </wp:positionV>
                <wp:extent cx="791845" cy="301625"/>
                <wp:effectExtent l="0" t="0" r="0" b="0"/>
                <wp:wrapNone/>
                <wp:docPr id="8" name="文本框 8"/>
                <wp:cNvGraphicFramePr/>
                <a:graphic xmlns:a="http://schemas.openxmlformats.org/drawingml/2006/main">
                  <a:graphicData uri="http://schemas.microsoft.com/office/word/2010/wordprocessingShape">
                    <wps:wsp>
                      <wps:cNvSpPr txBox="1"/>
                      <wps:spPr>
                        <a:xfrm>
                          <a:off x="0" y="0"/>
                          <a:ext cx="791845" cy="301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65AC60">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银行贷款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95pt;margin-top:0.9pt;height:23.75pt;width:62.35pt;z-index:251680768;mso-width-relative:page;mso-height-relative:page;" filled="f" stroked="f" coordsize="21600,21600" o:gfxdata="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IQKwnYAAAABwEAAA8AAAAAAAAAAQAgAAAAIgAAAGRycy9k&#10;b3ducmV2LnhtbFBLAQIUABQAAAAIAIdO4kB/3GWAOwIAAGUEAAAOAAAAAAAAAAEAIAAAACcBAABk&#10;cnMvZTJvRG9jLnhtbFBLBQYAAAAABgAGAFkBAADUBQAAAAA=&#10;">
                <v:fill on="f" focussize="0,0"/>
                <v:stroke on="f" weight="0.5pt"/>
                <v:imagedata o:title=""/>
                <o:lock v:ext="edit" aspectratio="f"/>
                <v:textbox>
                  <w:txbxContent>
                    <w:p w14:paraId="6765AC60">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银行贷款</w:t>
                      </w:r>
                    </w:p>
                  </w:txbxContent>
                </v:textbox>
              </v:shap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68480" behindDoc="0" locked="0" layoutInCell="1" allowOverlap="1">
                <wp:simplePos x="0" y="0"/>
                <wp:positionH relativeFrom="column">
                  <wp:posOffset>569595</wp:posOffset>
                </wp:positionH>
                <wp:positionV relativeFrom="paragraph">
                  <wp:posOffset>35560</wp:posOffset>
                </wp:positionV>
                <wp:extent cx="609600" cy="248920"/>
                <wp:effectExtent l="4445" t="5080" r="8255" b="12700"/>
                <wp:wrapNone/>
                <wp:docPr id="24" name="矩形 24"/>
                <wp:cNvGraphicFramePr/>
                <a:graphic xmlns:a="http://schemas.openxmlformats.org/drawingml/2006/main">
                  <a:graphicData uri="http://schemas.microsoft.com/office/word/2010/wordprocessingShape">
                    <wps:wsp>
                      <wps:cNvSpPr/>
                      <wps:spPr>
                        <a:xfrm>
                          <a:off x="0" y="0"/>
                          <a:ext cx="609600" cy="248920"/>
                        </a:xfrm>
                        <a:prstGeom prst="rect">
                          <a:avLst/>
                        </a:prstGeom>
                        <a:ln w="6350">
                          <a:solidFill>
                            <a:schemeClr val="tx1">
                              <a:alpha val="84000"/>
                            </a:schemeClr>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85pt;margin-top:2.8pt;height:19.6pt;width:48pt;z-index:251668480;v-text-anchor:middle;mso-width-relative:page;mso-height-relative:page;" filled="f" stroked="t" coordsize="21600,21600" o:gfxdata="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INPok1QAAAAcBAAAPAAAAAAAAAAEAIAAAACIAAABkcnMvZG93&#10;bnJldi54bWxQSwECFAAUAAAACACHTuJA+QDFnnUCAADsBAAADgAAAAAAAAABACAAAAAkAQAAZHJz&#10;L2Uyb0RvYy54bWxQSwUGAAAAAAYABgBZAQAACwYAAAAA&#10;">
                <v:fill on="f" focussize="0,0"/>
                <v:stroke weight="0.5pt" color="#000000 [3213]" opacity="55050f" miterlimit="8" joinstyle="miter"/>
                <v:imagedata o:title=""/>
                <o:lock v:ext="edit" aspectratio="f"/>
              </v:rect>
            </w:pict>
          </mc:Fallback>
        </mc:AlternateContent>
      </w:r>
      <w:r>
        <w:rPr>
          <w:rFonts w:hint="default" w:ascii="Times New Roman" w:hAnsi="Times New Roman" w:eastAsia="宋体" w:cs="Times New Roman"/>
          <w:sz w:val="21"/>
          <w:szCs w:val="21"/>
          <w:lang w:val="en-US" w:eastAsia="zh-CN"/>
        </w:rPr>
        <w:t xml:space="preserve">          </w:t>
      </w:r>
    </w:p>
    <w:p w14:paraId="7989593F">
      <w:pPr>
        <w:widowControl w:val="0"/>
        <w:numPr>
          <w:ilvl w:val="0"/>
          <w:numId w:val="0"/>
        </w:numPr>
        <w:ind w:leftChars="-200"/>
        <w:jc w:val="right"/>
        <w:rPr>
          <w:rFonts w:hint="default" w:ascii="Times New Roman" w:hAnsi="Times New Roman" w:eastAsia="宋体" w:cs="Times New Roman"/>
          <w:sz w:val="21"/>
          <w:szCs w:val="21"/>
          <w:lang w:val="en-US" w:eastAsia="zh-CN"/>
        </w:rPr>
      </w:pPr>
    </w:p>
    <w:p w14:paraId="3D17AB9A">
      <w:pPr>
        <w:widowControl w:val="0"/>
        <w:numPr>
          <w:ilvl w:val="0"/>
          <w:numId w:val="0"/>
        </w:numPr>
        <w:ind w:leftChars="-200"/>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mc:AlternateContent>
          <mc:Choice Requires="wps">
            <w:drawing>
              <wp:anchor distT="0" distB="0" distL="114300" distR="114300" simplePos="0" relativeHeight="251675648" behindDoc="0" locked="0" layoutInCell="1" allowOverlap="1">
                <wp:simplePos x="0" y="0"/>
                <wp:positionH relativeFrom="column">
                  <wp:posOffset>1179195</wp:posOffset>
                </wp:positionH>
                <wp:positionV relativeFrom="paragraph">
                  <wp:posOffset>-241300</wp:posOffset>
                </wp:positionV>
                <wp:extent cx="601980" cy="5080"/>
                <wp:effectExtent l="0" t="4445" r="7620" b="9525"/>
                <wp:wrapNone/>
                <wp:docPr id="42" name="直接连接符 42"/>
                <wp:cNvGraphicFramePr/>
                <a:graphic xmlns:a="http://schemas.openxmlformats.org/drawingml/2006/main">
                  <a:graphicData uri="http://schemas.microsoft.com/office/word/2010/wordprocessingShape">
                    <wps:wsp>
                      <wps:cNvCnPr>
                        <a:stCxn id="24" idx="3"/>
                        <a:endCxn id="10" idx="1"/>
                      </wps:cNvCnPr>
                      <wps:spPr>
                        <a:xfrm flipV="1">
                          <a:off x="0" y="0"/>
                          <a:ext cx="601980" cy="5080"/>
                        </a:xfrm>
                        <a:prstGeom prst="line">
                          <a:avLst/>
                        </a:prstGeom>
                        <a:ln w="6350"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92.85pt;margin-top:-19pt;height:0.4pt;width:47.4pt;z-index:251675648;mso-width-relative:page;mso-height-relative:page;" filled="f" stroked="t" coordsize="21600,21600" o:gfxdata="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eeomDYAAAACwEAAA8AAAAAAAAAAQAgAAAAIgAA&#10;AGRycy9kb3ducmV2LnhtbFBLAQIUABQAAAAIAIdO4kDUhfMoCAIAAAAEAAAOAAAAAAAAAAEAIAAA&#10;ACcBAABkcnMvZTJvRG9jLnhtbFBLBQYAAAAABgAGAFkBAAChBQAAAAA=&#10;">
                <v:fill on="f" focussize="0,0"/>
                <v:stroke weight="0.5pt" color="#000000 [3213]" miterlimit="8" joinstyle="miter" dashstyle="dash"/>
                <v:imagedata o:title=""/>
                <o:lock v:ext="edit" aspectratio="f"/>
              </v:line>
            </w:pict>
          </mc:Fallback>
        </mc:AlternateContent>
      </w:r>
      <w:r>
        <w:rPr>
          <w:rFonts w:hint="default" w:ascii="Times New Roman" w:hAnsi="Times New Roman" w:eastAsia="宋体" w:cs="Times New Roman"/>
          <w:sz w:val="21"/>
          <w:szCs w:val="21"/>
          <w:lang w:val="en-US" w:eastAsia="zh-CN"/>
        </w:rPr>
        <w:t xml:space="preserve">                          </w:t>
      </w:r>
    </w:p>
    <w:p w14:paraId="46E97693">
      <w:pPr>
        <w:widowControl w:val="0"/>
        <w:numPr>
          <w:ilvl w:val="0"/>
          <w:numId w:val="0"/>
        </w:numPr>
        <w:ind w:left="-420" w:leftChars="-200" w:firstLine="84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mc:AlternateContent>
          <mc:Choice Requires="wps">
            <w:drawing>
              <wp:anchor distT="0" distB="0" distL="114300" distR="114300" simplePos="0" relativeHeight="251679744" behindDoc="0" locked="0" layoutInCell="1" allowOverlap="1">
                <wp:simplePos x="0" y="0"/>
                <wp:positionH relativeFrom="column">
                  <wp:posOffset>3011805</wp:posOffset>
                </wp:positionH>
                <wp:positionV relativeFrom="paragraph">
                  <wp:posOffset>113665</wp:posOffset>
                </wp:positionV>
                <wp:extent cx="791845" cy="301625"/>
                <wp:effectExtent l="0" t="0" r="0" b="0"/>
                <wp:wrapNone/>
                <wp:docPr id="6" name="文本框 6"/>
                <wp:cNvGraphicFramePr/>
                <a:graphic xmlns:a="http://schemas.openxmlformats.org/drawingml/2006/main">
                  <a:graphicData uri="http://schemas.microsoft.com/office/word/2010/wordprocessingShape">
                    <wps:wsp>
                      <wps:cNvSpPr txBox="1"/>
                      <wps:spPr>
                        <a:xfrm>
                          <a:off x="0" y="0"/>
                          <a:ext cx="791845" cy="301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F80A67">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项目公司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15pt;margin-top:8.95pt;height:23.75pt;width:62.35pt;z-index:251679744;mso-width-relative:page;mso-height-relative:page;" filled="f" stroked="f" coordsize="21600,21600" o:gfxdata="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&#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QB0tvbAAAACQEAAA8AAAAAAAAAAQAgAAAAIgAAAGRy&#10;cy9kb3ducmV2LnhtbFBLAQIUABQAAAAIAIdO4kBxxSWcOwIAAGUEAAAOAAAAAAAAAAEAIAAAACoB&#10;AABkcnMvZTJvRG9jLnhtbFBLBQYAAAAABgAGAFkBAADXBQAAAAA=&#10;">
                <v:fill on="f" focussize="0,0"/>
                <v:stroke on="f" weight="0.5pt"/>
                <v:imagedata o:title=""/>
                <o:lock v:ext="edit" aspectratio="f"/>
                <v:textbox>
                  <w:txbxContent>
                    <w:p w14:paraId="0CF80A67">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项目公司</w:t>
                      </w:r>
                    </w:p>
                  </w:txbxContent>
                </v:textbox>
              </v:shap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82816" behindDoc="0" locked="0" layoutInCell="1" allowOverlap="1">
                <wp:simplePos x="0" y="0"/>
                <wp:positionH relativeFrom="column">
                  <wp:posOffset>2222500</wp:posOffset>
                </wp:positionH>
                <wp:positionV relativeFrom="paragraph">
                  <wp:posOffset>117475</wp:posOffset>
                </wp:positionV>
                <wp:extent cx="791845" cy="301625"/>
                <wp:effectExtent l="0" t="0" r="0" b="0"/>
                <wp:wrapNone/>
                <wp:docPr id="5" name="文本框 5"/>
                <wp:cNvGraphicFramePr/>
                <a:graphic xmlns:a="http://schemas.openxmlformats.org/drawingml/2006/main">
                  <a:graphicData uri="http://schemas.microsoft.com/office/word/2010/wordprocessingShape">
                    <wps:wsp>
                      <wps:cNvSpPr txBox="1"/>
                      <wps:spPr>
                        <a:xfrm>
                          <a:off x="0" y="0"/>
                          <a:ext cx="791845" cy="301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614B61">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项目公司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9.25pt;height:23.75pt;width:62.35pt;z-index:251682816;mso-width-relative:page;mso-height-relative:page;" filled="f" stroked="f" coordsize="21600,21600" o:gfxdata="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&#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nfjEHaAAAACQEAAA8AAAAAAAAAAQAgAAAAIgAAAGRy&#10;cy9kb3ducmV2LnhtbFBLAQIUABQAAAAIAIdO4kDpdSPfPAIAAGUEAAAOAAAAAAAAAAEAIAAAACkB&#10;AABkcnMvZTJvRG9jLnhtbFBLBQYAAAAABgAGAFkBAADXBQAAAAA=&#10;">
                <v:fill on="f" focussize="0,0"/>
                <v:stroke on="f" weight="0.5pt"/>
                <v:imagedata o:title=""/>
                <o:lock v:ext="edit" aspectratio="f"/>
                <v:textbox>
                  <w:txbxContent>
                    <w:p w14:paraId="34614B61">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项目公司</w:t>
                      </w:r>
                    </w:p>
                  </w:txbxContent>
                </v:textbox>
              </v:shap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64384" behindDoc="0" locked="0" layoutInCell="1" allowOverlap="1">
                <wp:simplePos x="0" y="0"/>
                <wp:positionH relativeFrom="column">
                  <wp:posOffset>3063875</wp:posOffset>
                </wp:positionH>
                <wp:positionV relativeFrom="paragraph">
                  <wp:posOffset>120015</wp:posOffset>
                </wp:positionV>
                <wp:extent cx="609600" cy="267970"/>
                <wp:effectExtent l="4445" t="4445" r="8255" b="6985"/>
                <wp:wrapNone/>
                <wp:docPr id="19" name="矩形 19"/>
                <wp:cNvGraphicFramePr/>
                <a:graphic xmlns:a="http://schemas.openxmlformats.org/drawingml/2006/main">
                  <a:graphicData uri="http://schemas.microsoft.com/office/word/2010/wordprocessingShape">
                    <wps:wsp>
                      <wps:cNvSpPr/>
                      <wps:spPr>
                        <a:xfrm>
                          <a:off x="0" y="0"/>
                          <a:ext cx="609600" cy="267970"/>
                        </a:xfrm>
                        <a:prstGeom prst="rect">
                          <a:avLst/>
                        </a:prstGeom>
                        <a:ln w="6350">
                          <a:solidFill>
                            <a:schemeClr val="tx1">
                              <a:alpha val="84000"/>
                            </a:schemeClr>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25pt;margin-top:9.45pt;height:21.1pt;width:48pt;z-index:251664384;v-text-anchor:middle;mso-width-relative:page;mso-height-relative:page;" filled="f" stroked="t" coordsize="21600,21600" o:gfxdata="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eYUKbYAAAACQEAAA8AAAAAAAAAAQAgAAAAIgAAAGRycy9k&#10;b3ducmV2LnhtbFBLAQIUABQAAAAIAIdO4kD3ONEEdAIAAOwEAAAOAAAAAAAAAAEAIAAAACcBAABk&#10;cnMvZTJvRG9jLnhtbFBLBQYAAAAABgAGAFkBAAANBgAAAAA=&#10;">
                <v:fill on="f" focussize="0,0"/>
                <v:stroke weight="0.5pt" color="#000000 [3213]" opacity="55050f" miterlimit="8" joinstyle="miter"/>
                <v:imagedata o:title=""/>
                <o:lock v:ext="edit" aspectratio="f"/>
              </v:rect>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83840" behindDoc="0" locked="0" layoutInCell="1" allowOverlap="1">
                <wp:simplePos x="0" y="0"/>
                <wp:positionH relativeFrom="column">
                  <wp:posOffset>2256790</wp:posOffset>
                </wp:positionH>
                <wp:positionV relativeFrom="paragraph">
                  <wp:posOffset>123190</wp:posOffset>
                </wp:positionV>
                <wp:extent cx="609600" cy="267970"/>
                <wp:effectExtent l="4445" t="4445" r="8255" b="6985"/>
                <wp:wrapNone/>
                <wp:docPr id="18" name="矩形 18"/>
                <wp:cNvGraphicFramePr/>
                <a:graphic xmlns:a="http://schemas.openxmlformats.org/drawingml/2006/main">
                  <a:graphicData uri="http://schemas.microsoft.com/office/word/2010/wordprocessingShape">
                    <wps:wsp>
                      <wps:cNvSpPr/>
                      <wps:spPr>
                        <a:xfrm>
                          <a:off x="0" y="0"/>
                          <a:ext cx="609600" cy="267970"/>
                        </a:xfrm>
                        <a:prstGeom prst="rect">
                          <a:avLst/>
                        </a:prstGeom>
                        <a:ln w="6350">
                          <a:solidFill>
                            <a:schemeClr val="tx1">
                              <a:alpha val="84000"/>
                            </a:schemeClr>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7pt;margin-top:9.7pt;height:21.1pt;width:48pt;z-index:251683840;v-text-anchor:middle;mso-width-relative:page;mso-height-relative:page;" filled="f" stroked="t" coordsize="21600,21600" o:gfxdata="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Z7hCdgAAAAJAQAADwAAAAAAAAABACAAAAAiAAAAZHJzL2Rv&#10;d25yZXYueG1sUEsBAhQAFAAAAAgAh07iQOSnc8NzAgAA7AQAAA4AAAAAAAAAAQAgAAAAJwEAAGRy&#10;cy9lMm9Eb2MueG1sUEsFBgAAAAAGAAYAWQEAAAwGAAAAAA==&#10;">
                <v:fill on="f" focussize="0,0"/>
                <v:stroke weight="0.5pt" color="#000000 [3213]" opacity="55050f" miterlimit="8" joinstyle="miter"/>
                <v:imagedata o:title=""/>
                <o:lock v:ext="edit" aspectratio="f"/>
              </v:rect>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63360" behindDoc="0" locked="0" layoutInCell="1" allowOverlap="1">
                <wp:simplePos x="0" y="0"/>
                <wp:positionH relativeFrom="column">
                  <wp:posOffset>1424940</wp:posOffset>
                </wp:positionH>
                <wp:positionV relativeFrom="paragraph">
                  <wp:posOffset>130810</wp:posOffset>
                </wp:positionV>
                <wp:extent cx="609600" cy="267970"/>
                <wp:effectExtent l="4445" t="4445" r="8255" b="6985"/>
                <wp:wrapNone/>
                <wp:docPr id="17" name="矩形 17"/>
                <wp:cNvGraphicFramePr/>
                <a:graphic xmlns:a="http://schemas.openxmlformats.org/drawingml/2006/main">
                  <a:graphicData uri="http://schemas.microsoft.com/office/word/2010/wordprocessingShape">
                    <wps:wsp>
                      <wps:cNvSpPr/>
                      <wps:spPr>
                        <a:xfrm>
                          <a:off x="0" y="0"/>
                          <a:ext cx="609600" cy="267970"/>
                        </a:xfrm>
                        <a:prstGeom prst="rect">
                          <a:avLst/>
                        </a:prstGeom>
                        <a:ln w="6350">
                          <a:solidFill>
                            <a:schemeClr val="tx1">
                              <a:alpha val="84000"/>
                            </a:schemeClr>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2pt;margin-top:10.3pt;height:21.1pt;width:48pt;z-index:251663360;v-text-anchor:middle;mso-width-relative:page;mso-height-relative:page;" filled="f" stroked="t" coordsize="21600,21600" o:gfxdata="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WoI+tcAAAAJAQAADwAAAAAAAAABACAAAAAiAAAAZHJzL2Rv&#10;d25yZXYueG1sUEsBAhQAFAAAAAgAh07iQIOXLHN0AgAA7AQAAA4AAAAAAAAAAQAgAAAAJgEAAGRy&#10;cy9lMm9Eb2MueG1sUEsFBgAAAAAGAAYAWQEAAAwGAAAAAA==&#10;">
                <v:fill on="f" focussize="0,0"/>
                <v:stroke weight="0.5pt" color="#000000 [3213]" opacity="55050f" miterlimit="8" joinstyle="miter"/>
                <v:imagedata o:title=""/>
                <o:lock v:ext="edit" aspectratio="f"/>
              </v:rect>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78720" behindDoc="0" locked="0" layoutInCell="1" allowOverlap="1">
                <wp:simplePos x="0" y="0"/>
                <wp:positionH relativeFrom="column">
                  <wp:posOffset>1381125</wp:posOffset>
                </wp:positionH>
                <wp:positionV relativeFrom="paragraph">
                  <wp:posOffset>111125</wp:posOffset>
                </wp:positionV>
                <wp:extent cx="791845" cy="30162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91845" cy="301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1871F6">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项目公司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75pt;margin-top:8.75pt;height:23.75pt;width:62.35pt;z-index:251678720;mso-width-relative:page;mso-height-relative:page;" filled="f" stroked="f" coordsize="21600,21600" o:gfxdata="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IVMD9kAAAAJAQAADwAAAAAAAAABACAAAAAiAAAAZHJz&#10;L2Rvd25yZXYueG1sUEsBAhQAFAAAAAgAh07iQF4YDlc8AgAAZQQAAA4AAAAAAAAAAQAgAAAAKAEA&#10;AGRycy9lMm9Eb2MueG1sUEsFBgAAAAAGAAYAWQEAANYFAAAAAA==&#10;">
                <v:fill on="f" focussize="0,0"/>
                <v:stroke on="f" weight="0.5pt"/>
                <v:imagedata o:title=""/>
                <o:lock v:ext="edit" aspectratio="f"/>
                <v:textbox>
                  <w:txbxContent>
                    <w:p w14:paraId="581871F6">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项目公司</w:t>
                      </w:r>
                    </w:p>
                  </w:txbxContent>
                </v:textbox>
              </v:shap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73600" behindDoc="0" locked="0" layoutInCell="1" allowOverlap="1">
                <wp:simplePos x="0" y="0"/>
                <wp:positionH relativeFrom="column">
                  <wp:posOffset>2546985</wp:posOffset>
                </wp:positionH>
                <wp:positionV relativeFrom="paragraph">
                  <wp:posOffset>-695325</wp:posOffset>
                </wp:positionV>
                <wp:extent cx="5080" cy="1638935"/>
                <wp:effectExtent l="5080" t="206375" r="6985" b="4445"/>
                <wp:wrapNone/>
                <wp:docPr id="36" name="肘形连接符 36"/>
                <wp:cNvGraphicFramePr/>
                <a:graphic xmlns:a="http://schemas.openxmlformats.org/drawingml/2006/main">
                  <a:graphicData uri="http://schemas.microsoft.com/office/word/2010/wordprocessingShape">
                    <wps:wsp>
                      <wps:cNvCnPr/>
                      <wps:spPr>
                        <a:xfrm rot="16200000" flipH="1">
                          <a:off x="3671570" y="6256655"/>
                          <a:ext cx="5080" cy="1638935"/>
                        </a:xfrm>
                        <a:prstGeom prst="bentConnector3">
                          <a:avLst>
                            <a:gd name="adj1" fmla="val -3968750"/>
                          </a:avLst>
                        </a:prstGeom>
                        <a:ln w="9525" cmpd="sng">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x;margin-left:200.55pt;margin-top:-54.75pt;height:129.05pt;width:0.4pt;rotation:5898240f;z-index:251673600;mso-width-relative:page;mso-height-relative:page;" filled="f" stroked="t" coordsize="21600,21600" o:gfxdata="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R2+ddYAAAAMAQAADwAAAAAAAAABACAAAAAiAAAAZHJzL2Rvd25yZXYueG1sUEsBAhQAFAAA&#10;AAgAh07iQJZIqZAqAgAAFQQAAA4AAAAAAAAAAQAgAAAAJQEAAGRycy9lMm9Eb2MueG1sUEsFBgAA&#10;AAAGAAYAWQEAAMEFAAAAAA==&#10;" adj="-857250">
                <v:fill on="f" focussize="0,0"/>
                <v:stroke color="#000000 [3213]" miterlimit="8" joinstyle="miter"/>
                <v:imagedata o:title=""/>
                <o:lock v:ext="edit" aspectratio="f"/>
              </v:shape>
            </w:pict>
          </mc:Fallback>
        </mc:AlternateContent>
      </w:r>
      <w:r>
        <w:rPr>
          <w:rFonts w:hint="default" w:ascii="Times New Roman" w:hAnsi="Times New Roman" w:eastAsia="宋体" w:cs="Times New Roman"/>
          <w:sz w:val="21"/>
          <w:szCs w:val="21"/>
          <w:lang w:val="en-US" w:eastAsia="zh-CN"/>
        </w:rPr>
        <w:t xml:space="preserve">                                                                </w:t>
      </w:r>
    </w:p>
    <w:p w14:paraId="63D1F0C0">
      <w:pPr>
        <w:widowControl w:val="0"/>
        <w:numPr>
          <w:ilvl w:val="0"/>
          <w:numId w:val="0"/>
        </w:numPr>
        <w:ind w:left="-420" w:leftChars="-200" w:firstLine="2940" w:firstLineChars="140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mc:AlternateContent>
          <mc:Choice Requires="wps">
            <w:drawing>
              <wp:anchor distT="0" distB="0" distL="114300" distR="114300" simplePos="0" relativeHeight="251685888" behindDoc="0" locked="0" layoutInCell="1" allowOverlap="1">
                <wp:simplePos x="0" y="0"/>
                <wp:positionH relativeFrom="column">
                  <wp:posOffset>3374390</wp:posOffset>
                </wp:positionH>
                <wp:positionV relativeFrom="paragraph">
                  <wp:posOffset>189230</wp:posOffset>
                </wp:positionV>
                <wp:extent cx="1905" cy="149225"/>
                <wp:effectExtent l="4445" t="0" r="6350" b="3175"/>
                <wp:wrapNone/>
                <wp:docPr id="14" name="直接连接符 14"/>
                <wp:cNvGraphicFramePr/>
                <a:graphic xmlns:a="http://schemas.openxmlformats.org/drawingml/2006/main">
                  <a:graphicData uri="http://schemas.microsoft.com/office/word/2010/wordprocessingShape">
                    <wps:wsp>
                      <wps:cNvCnPr/>
                      <wps:spPr>
                        <a:xfrm>
                          <a:off x="0" y="0"/>
                          <a:ext cx="1905" cy="149225"/>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5.7pt;margin-top:14.9pt;height:11.75pt;width:0.15pt;z-index:251685888;mso-width-relative:page;mso-height-relative:page;" filled="f" stroked="t" coordsize="21600,21600" o:gfxdata="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TTEgD2AAA&#10;AAkBAAAPAAAAAAAAAAEAIAAAACIAAABkcnMvZG93bnJldi54bWxQSwECFAAUAAAACACHTuJARuhd&#10;GOUBAAC1AwAADgAAAAAAAAABACAAAAAnAQAAZHJzL2Uyb0RvYy54bWxQSwUGAAAAAAYABgBZAQAA&#10;fgUAAAAA&#10;">
                <v:fill on="f" focussize="0,0"/>
                <v:stroke color="#000000 [3213]" miterlimit="8" joinstyle="miter"/>
                <v:imagedata o:title=""/>
                <o:lock v:ext="edit" aspectratio="f"/>
              </v:lin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84864" behindDoc="0" locked="0" layoutInCell="1" allowOverlap="1">
                <wp:simplePos x="0" y="0"/>
                <wp:positionH relativeFrom="column">
                  <wp:posOffset>2561590</wp:posOffset>
                </wp:positionH>
                <wp:positionV relativeFrom="paragraph">
                  <wp:posOffset>195580</wp:posOffset>
                </wp:positionV>
                <wp:extent cx="1905" cy="149225"/>
                <wp:effectExtent l="4445" t="0" r="6350" b="3175"/>
                <wp:wrapNone/>
                <wp:docPr id="13" name="直接连接符 13"/>
                <wp:cNvGraphicFramePr/>
                <a:graphic xmlns:a="http://schemas.openxmlformats.org/drawingml/2006/main">
                  <a:graphicData uri="http://schemas.microsoft.com/office/word/2010/wordprocessingShape">
                    <wps:wsp>
                      <wps:cNvCnPr/>
                      <wps:spPr>
                        <a:xfrm>
                          <a:off x="0" y="0"/>
                          <a:ext cx="1905" cy="149225"/>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1.7pt;margin-top:15.4pt;height:11.75pt;width:0.15pt;z-index:251684864;mso-width-relative:page;mso-height-relative:page;" filled="f" stroked="t" coordsize="21600,21600" o:gfxdata="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ULq/c2AAA&#10;AAkBAAAPAAAAAAAAAAEAIAAAACIAAABkcnMvZG93bnJldi54bWxQSwECFAAUAAAACACHTuJAZAZR&#10;R+UBAAC1AwAADgAAAAAAAAABACAAAAAnAQAAZHJzL2Uyb0RvYy54bWxQSwUGAAAAAAYABgBZAQAA&#10;fgUAAAAA&#10;">
                <v:fill on="f" focussize="0,0"/>
                <v:stroke color="#000000 [3213]" miterlimit="8" joinstyle="miter"/>
                <v:imagedata o:title=""/>
                <o:lock v:ext="edit" aspectratio="f"/>
              </v:lin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59264" behindDoc="0" locked="0" layoutInCell="1" allowOverlap="1">
                <wp:simplePos x="0" y="0"/>
                <wp:positionH relativeFrom="column">
                  <wp:posOffset>2559050</wp:posOffset>
                </wp:positionH>
                <wp:positionV relativeFrom="paragraph">
                  <wp:posOffset>-401320</wp:posOffset>
                </wp:positionV>
                <wp:extent cx="2540" cy="326390"/>
                <wp:effectExtent l="4445" t="0" r="5715" b="3810"/>
                <wp:wrapNone/>
                <wp:docPr id="39" name="直接连接符 39"/>
                <wp:cNvGraphicFramePr/>
                <a:graphic xmlns:a="http://schemas.openxmlformats.org/drawingml/2006/main">
                  <a:graphicData uri="http://schemas.microsoft.com/office/word/2010/wordprocessingShape">
                    <wps:wsp>
                      <wps:cNvCnPr>
                        <a:stCxn id="16" idx="2"/>
                        <a:endCxn id="18" idx="0"/>
                      </wps:cNvCnPr>
                      <wps:spPr>
                        <a:xfrm>
                          <a:off x="0" y="0"/>
                          <a:ext cx="2540" cy="32639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1.5pt;margin-top:-31.6pt;height:25.7pt;width:0.2pt;z-index:251659264;mso-width-relative:page;mso-height-relative:page;" filled="f" stroked="t" coordsize="21600,21600" o:gfxdata="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&#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72XX/aAAAACwEAAA8AAAAAAAAAAQAgAAAAIgAAAGRy&#10;cy9kb3ducmV2LnhtbFBLAQIUABQAAAAIAIdO4kDc1wohAwIAAPcDAAAOAAAAAAAAAAEAIAAAACkB&#10;AABkcnMvZTJvRG9jLnhtbFBLBQYAAAAABgAGAFkBAACeBQAAAAA=&#10;">
                <v:fill on="f" focussize="0,0"/>
                <v:stroke color="#000000 [3213]" miterlimit="8" joinstyle="miter"/>
                <v:imagedata o:title=""/>
                <o:lock v:ext="edit" aspectratio="f"/>
              </v:line>
            </w:pict>
          </mc:Fallback>
        </mc:AlternateContent>
      </w:r>
    </w:p>
    <w:p w14:paraId="77863965">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mc:AlternateContent>
          <mc:Choice Requires="wps">
            <w:drawing>
              <wp:anchor distT="0" distB="0" distL="114300" distR="114300" simplePos="0" relativeHeight="251670528" behindDoc="0" locked="0" layoutInCell="1" allowOverlap="1">
                <wp:simplePos x="0" y="0"/>
                <wp:positionH relativeFrom="column">
                  <wp:posOffset>3129915</wp:posOffset>
                </wp:positionH>
                <wp:positionV relativeFrom="paragraph">
                  <wp:posOffset>137160</wp:posOffset>
                </wp:positionV>
                <wp:extent cx="490855" cy="322580"/>
                <wp:effectExtent l="9525" t="7620" r="20320" b="12700"/>
                <wp:wrapNone/>
                <wp:docPr id="28" name="等腰三角形 28"/>
                <wp:cNvGraphicFramePr/>
                <a:graphic xmlns:a="http://schemas.openxmlformats.org/drawingml/2006/main">
                  <a:graphicData uri="http://schemas.microsoft.com/office/word/2010/wordprocessingShape">
                    <wps:wsp>
                      <wps:cNvSpPr/>
                      <wps:spPr>
                        <a:xfrm>
                          <a:off x="0" y="0"/>
                          <a:ext cx="490855" cy="322580"/>
                        </a:xfrm>
                        <a:prstGeom prst="triangle">
                          <a:avLst/>
                        </a:prstGeom>
                        <a:noFill/>
                        <a:ln w="9525" cmpd="sng">
                          <a:solidFill>
                            <a:schemeClr val="tx1"/>
                          </a:solidFill>
                          <a:prstDash val="solid"/>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46.45pt;margin-top:10.8pt;height:25.4pt;width:38.65pt;z-index:251670528;v-text-anchor:middle;mso-width-relative:page;mso-height-relative:page;" filled="f" stroked="t" coordsize="21600,21600" o:gfxdata="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aXJ8DZAAAACQEAAA8AAAAAAAAAAQAgAAAA&#10;IgAAAGRycy9kb3ducmV2LnhtbFBLAQIUABQAAAAIAIdO4kAmrJZefAIAANgEAAAOAAAAAAAAAAEA&#10;IAAAACgBAABkcnMvZTJvRG9jLnhtbFBLBQYAAAAABgAGAFkBAAAWBgAAAAA=&#10;" adj="10800">
                <v:fill on="f" focussize="0,0"/>
                <v:stroke color="#000000 [3213]" miterlimit="8" joinstyle="miter"/>
                <v:imagedata o:title=""/>
                <o:lock v:ext="edit" aspectratio="f"/>
              </v:shap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69504" behindDoc="0" locked="0" layoutInCell="1" allowOverlap="1">
                <wp:simplePos x="0" y="0"/>
                <wp:positionH relativeFrom="column">
                  <wp:posOffset>2326005</wp:posOffset>
                </wp:positionH>
                <wp:positionV relativeFrom="paragraph">
                  <wp:posOffset>140335</wp:posOffset>
                </wp:positionV>
                <wp:extent cx="468630" cy="322580"/>
                <wp:effectExtent l="9525" t="8255" r="17145" b="12065"/>
                <wp:wrapNone/>
                <wp:docPr id="27" name="等腰三角形 27"/>
                <wp:cNvGraphicFramePr/>
                <a:graphic xmlns:a="http://schemas.openxmlformats.org/drawingml/2006/main">
                  <a:graphicData uri="http://schemas.microsoft.com/office/word/2010/wordprocessingShape">
                    <wps:wsp>
                      <wps:cNvSpPr/>
                      <wps:spPr>
                        <a:xfrm>
                          <a:off x="0" y="0"/>
                          <a:ext cx="468630" cy="322580"/>
                        </a:xfrm>
                        <a:prstGeom prst="triangle">
                          <a:avLst/>
                        </a:prstGeom>
                        <a:noFill/>
                        <a:ln w="9525" cmpd="sng">
                          <a:solidFill>
                            <a:schemeClr val="tx1"/>
                          </a:solidFill>
                          <a:prstDash val="solid"/>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83.15pt;margin-top:11.05pt;height:25.4pt;width:36.9pt;z-index:251669504;v-text-anchor:middle;mso-width-relative:page;mso-height-relative:page;" filled="f" stroked="t" coordsize="21600,21600" o:gfxdata="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mCN8/YAAAACQEAAA8AAAAAAAAAAQAgAAAA&#10;IgAAAGRycy9kb3ducmV2LnhtbFBLAQIUABQAAAAIAIdO4kCxPFIRfQIAANgEAAAOAAAAAAAAAAEA&#10;IAAAACcBAABkcnMvZTJvRG9jLnhtbFBLBQYAAAAABgAGAFkBAAAWBgAAAAA=&#10;" adj="10800">
                <v:fill on="f" focussize="0,0"/>
                <v:stroke color="#000000 [3213]" miterlimit="8" joinstyle="miter"/>
                <v:imagedata o:title=""/>
                <o:lock v:ext="edit" aspectratio="f"/>
              </v:shap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67456" behindDoc="0" locked="0" layoutInCell="1" allowOverlap="1">
                <wp:simplePos x="0" y="0"/>
                <wp:positionH relativeFrom="column">
                  <wp:posOffset>1497965</wp:posOffset>
                </wp:positionH>
                <wp:positionV relativeFrom="paragraph">
                  <wp:posOffset>126365</wp:posOffset>
                </wp:positionV>
                <wp:extent cx="468630" cy="322580"/>
                <wp:effectExtent l="9525" t="8255" r="17145" b="12065"/>
                <wp:wrapNone/>
                <wp:docPr id="23" name="等腰三角形 23"/>
                <wp:cNvGraphicFramePr/>
                <a:graphic xmlns:a="http://schemas.openxmlformats.org/drawingml/2006/main">
                  <a:graphicData uri="http://schemas.microsoft.com/office/word/2010/wordprocessingShape">
                    <wps:wsp>
                      <wps:cNvSpPr/>
                      <wps:spPr>
                        <a:xfrm>
                          <a:off x="2806700" y="7733665"/>
                          <a:ext cx="468630" cy="322580"/>
                        </a:xfrm>
                        <a:prstGeom prst="triangle">
                          <a:avLst/>
                        </a:prstGeom>
                        <a:noFill/>
                        <a:ln w="9525" cmpd="sng">
                          <a:solidFill>
                            <a:schemeClr val="tx1"/>
                          </a:solidFill>
                          <a:prstDash val="solid"/>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17.95pt;margin-top:9.95pt;height:25.4pt;width:36.9pt;z-index:251667456;v-text-anchor:middle;mso-width-relative:page;mso-height-relative:page;" filled="f" stroked="t" coordsize="21600,21600" o:gfxdata="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EcUir2QAAAAkBAAAP&#10;AAAAAAAAAAEAIAAAACIAAABkcnMvZG93bnJldi54bWxQSwECFAAUAAAACACHTuJAD7ZDwokCAADk&#10;BAAADgAAAAAAAAABACAAAAAoAQAAZHJzL2Uyb0RvYy54bWxQSwUGAAAAAAYABgBZAQAAIwYAAAAA&#10;" adj="10800">
                <v:fill on="f" focussize="0,0"/>
                <v:stroke color="#000000 [3213]" miterlimit="8" joinstyle="miter"/>
                <v:imagedata o:title=""/>
                <o:lock v:ext="edit" aspectratio="f"/>
              </v:shape>
            </w:pict>
          </mc:Fallback>
        </mc:AlternateContent>
      </w:r>
      <w:r>
        <w:rPr>
          <w:rFonts w:hint="default" w:ascii="Times New Roman" w:hAnsi="Times New Roman" w:eastAsia="宋体" w:cs="Times New Roman"/>
          <w:sz w:val="21"/>
          <w:szCs w:val="21"/>
          <w:lang w:val="en-US" w:eastAsia="zh-CN"/>
        </w:rPr>
        <w:t xml:space="preserve">              </w:t>
      </w:r>
    </w:p>
    <w:p w14:paraId="762A48CD">
      <w:pPr>
        <w:widowControl w:val="0"/>
        <w:numPr>
          <w:ilvl w:val="0"/>
          <w:numId w:val="0"/>
        </w:numPr>
        <w:ind w:left="-420" w:leftChars="-200" w:firstLine="84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mc:AlternateContent>
          <mc:Choice Requires="wps">
            <w:drawing>
              <wp:anchor distT="0" distB="0" distL="114300" distR="114300" simplePos="0" relativeHeight="251691008" behindDoc="0" locked="0" layoutInCell="1" allowOverlap="1">
                <wp:simplePos x="0" y="0"/>
                <wp:positionH relativeFrom="column">
                  <wp:posOffset>3143250</wp:posOffset>
                </wp:positionH>
                <wp:positionV relativeFrom="paragraph">
                  <wp:posOffset>2540</wp:posOffset>
                </wp:positionV>
                <wp:extent cx="1318260" cy="26479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318260" cy="264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FAC871">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资产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5pt;margin-top:0.2pt;height:20.85pt;width:103.8pt;z-index:251691008;mso-width-relative:page;mso-height-relative:page;" filled="f" stroked="f" coordsize="21600,21600" o:gfxdata="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tUqXtgAAAAHAQAADwAAAAAAAAABACAAAAAiAAAAZHJz&#10;L2Rvd25yZXYueG1sUEsBAhQAFAAAAAgAh07iQBOijqs9AgAAaAQAAA4AAAAAAAAAAQAgAAAAJwEA&#10;AGRycy9lMm9Eb2MueG1sUEsFBgAAAAAGAAYAWQEAANYFAAAAAA==&#10;">
                <v:fill on="f" focussize="0,0"/>
                <v:stroke on="f" weight="0.5pt"/>
                <v:imagedata o:title=""/>
                <o:lock v:ext="edit" aspectratio="f"/>
                <v:textbox>
                  <w:txbxContent>
                    <w:p w14:paraId="5EFAC871">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资产</w:t>
                      </w:r>
                    </w:p>
                  </w:txbxContent>
                </v:textbox>
              </v:shap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89984" behindDoc="0" locked="0" layoutInCell="1" allowOverlap="1">
                <wp:simplePos x="0" y="0"/>
                <wp:positionH relativeFrom="column">
                  <wp:posOffset>2332355</wp:posOffset>
                </wp:positionH>
                <wp:positionV relativeFrom="paragraph">
                  <wp:posOffset>6350</wp:posOffset>
                </wp:positionV>
                <wp:extent cx="1318260" cy="26479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318260" cy="264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C777C4">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资产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65pt;margin-top:0.5pt;height:20.85pt;width:103.8pt;z-index:251689984;mso-width-relative:page;mso-height-relative:page;" filled="f" stroked="f" coordsize="21600,21600" o:gfxdata="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&#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s43EvZAAAACAEAAA8AAAAAAAAAAQAgAAAAIgAAAGRy&#10;cy9kb3ducmV2LnhtbFBLAQIUABQAAAAIAIdO4kBUBVosPQIAAGgEAAAOAAAAAAAAAAEAIAAAACgB&#10;AABkcnMvZTJvRG9jLnhtbFBLBQYAAAAABgAGAFkBAADXBQAAAAA=&#10;">
                <v:fill on="f" focussize="0,0"/>
                <v:stroke on="f" weight="0.5pt"/>
                <v:imagedata o:title=""/>
                <o:lock v:ext="edit" aspectratio="f"/>
                <v:textbox>
                  <w:txbxContent>
                    <w:p w14:paraId="01C777C4">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资产</w:t>
                      </w:r>
                    </w:p>
                  </w:txbxContent>
                </v:textbox>
              </v:shap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88960" behindDoc="0" locked="0" layoutInCell="1" allowOverlap="1">
                <wp:simplePos x="0" y="0"/>
                <wp:positionH relativeFrom="column">
                  <wp:posOffset>1511300</wp:posOffset>
                </wp:positionH>
                <wp:positionV relativeFrom="paragraph">
                  <wp:posOffset>16510</wp:posOffset>
                </wp:positionV>
                <wp:extent cx="1318260" cy="26479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318260" cy="264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DFCBB6">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资产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pt;margin-top:1.3pt;height:20.85pt;width:103.8pt;z-index:251688960;mso-width-relative:page;mso-height-relative:page;" filled="f" stroked="f" coordsize="21600,21600" o:gfxdata="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vq9JfYAAAACAEAAA8AAAAAAAAAAQAgAAAAIgAAAGRy&#10;cy9kb3ducmV2LnhtbFBLAQIUABQAAAAIAIdO4kCqj9FqPgIAAGgEAAAOAAAAAAAAAAEAIAAAACcB&#10;AABkcnMvZTJvRG9jLnhtbFBLBQYAAAAABgAGAFkBAADXBQAAAAA=&#10;">
                <v:fill on="f" focussize="0,0"/>
                <v:stroke on="f" weight="0.5pt"/>
                <v:imagedata o:title=""/>
                <o:lock v:ext="edit" aspectratio="f"/>
                <v:textbox>
                  <w:txbxContent>
                    <w:p w14:paraId="48DFCBB6">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资产</w:t>
                      </w:r>
                    </w:p>
                  </w:txbxContent>
                </v:textbox>
              </v:shape>
            </w:pict>
          </mc:Fallback>
        </mc:AlternateContent>
      </w:r>
      <w:r>
        <w:rPr>
          <w:rFonts w:hint="default" w:ascii="Times New Roman" w:hAnsi="Times New Roman" w:eastAsia="宋体" w:cs="Times New Roman"/>
          <w:sz w:val="21"/>
          <w:szCs w:val="21"/>
        </w:rPr>
        <mc:AlternateContent>
          <mc:Choice Requires="wps">
            <w:drawing>
              <wp:anchor distT="0" distB="0" distL="114300" distR="114300" simplePos="0" relativeHeight="251674624" behindDoc="0" locked="0" layoutInCell="1" allowOverlap="1">
                <wp:simplePos x="0" y="0"/>
                <wp:positionH relativeFrom="column">
                  <wp:posOffset>1729740</wp:posOffset>
                </wp:positionH>
                <wp:positionV relativeFrom="paragraph">
                  <wp:posOffset>-195580</wp:posOffset>
                </wp:positionV>
                <wp:extent cx="2540" cy="123825"/>
                <wp:effectExtent l="4445" t="0" r="5715" b="3175"/>
                <wp:wrapNone/>
                <wp:docPr id="38" name="直接连接符 38"/>
                <wp:cNvGraphicFramePr/>
                <a:graphic xmlns:a="http://schemas.openxmlformats.org/drawingml/2006/main">
                  <a:graphicData uri="http://schemas.microsoft.com/office/word/2010/wordprocessingShape">
                    <wps:wsp>
                      <wps:cNvCnPr>
                        <a:stCxn id="17" idx="2"/>
                        <a:endCxn id="23" idx="0"/>
                      </wps:cNvCnPr>
                      <wps:spPr>
                        <a:xfrm>
                          <a:off x="0" y="0"/>
                          <a:ext cx="2540" cy="123825"/>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6.2pt;margin-top:-15.4pt;height:9.75pt;width:0.2pt;z-index:251674624;mso-width-relative:page;mso-height-relative:page;" filled="f" stroked="t" coordsize="21600,21600" o:gfxdata="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t6totkAAAALAQAADwAAAAAAAAABACAAAAAiAAAAZHJzL2Rv&#10;d25yZXYueG1sUEsBAhQAFAAAAAgAh07iQOqvyqUAAgAA9wMAAA4AAAAAAAAAAQAgAAAAKAEAAGRy&#10;cy9lMm9Eb2MueG1sUEsFBgAAAAAGAAYAWQEAAJoFAAAAAA==&#10;">
                <v:fill on="f" focussize="0,0"/>
                <v:stroke color="#000000 [3213]" miterlimit="8" joinstyle="miter"/>
                <v:imagedata o:title=""/>
                <o:lock v:ext="edit" aspectratio="f"/>
              </v:line>
            </w:pict>
          </mc:Fallback>
        </mc:AlternateContent>
      </w:r>
    </w:p>
    <w:p w14:paraId="3BCBCBDC">
      <w:pPr>
        <w:widowControl w:val="0"/>
        <w:numPr>
          <w:ilvl w:val="0"/>
          <w:numId w:val="0"/>
        </w:numPr>
        <w:ind w:left="-420" w:leftChars="-200" w:firstLine="840" w:firstLineChars="0"/>
        <w:jc w:val="both"/>
        <w:rPr>
          <w:rFonts w:hint="default" w:ascii="Times New Roman" w:hAnsi="Times New Roman" w:eastAsia="宋体" w:cs="Times New Roman"/>
          <w:sz w:val="21"/>
          <w:szCs w:val="21"/>
          <w:lang w:val="en-US" w:eastAsia="zh-CN"/>
        </w:rPr>
      </w:pPr>
    </w:p>
    <w:p w14:paraId="418351C8">
      <w:pPr>
        <w:widowControl w:val="0"/>
        <w:numPr>
          <w:ilvl w:val="0"/>
          <w:numId w:val="0"/>
        </w:numPr>
        <w:ind w:leftChars="-200"/>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图1 可行架构图</w:t>
      </w:r>
    </w:p>
    <w:p w14:paraId="4FA4B64C">
      <w:pPr>
        <w:keepNext w:val="0"/>
        <w:keepLines w:val="0"/>
        <w:widowControl/>
        <w:numPr>
          <w:ilvl w:val="0"/>
          <w:numId w:val="0"/>
        </w:numPr>
        <w:suppressLineNumbers w:val="0"/>
        <w:spacing w:before="0" w:beforeAutospacing="1" w:after="0" w:afterAutospacing="1"/>
        <w:ind w:firstLine="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因</w:t>
      </w:r>
      <w:r>
        <w:rPr>
          <w:rFonts w:hint="default" w:ascii="Times New Roman" w:hAnsi="Times New Roman" w:eastAsia="宋体" w:cs="Times New Roman"/>
          <w:sz w:val="21"/>
          <w:szCs w:val="21"/>
        </w:rPr>
        <w:t>该架构因涉及同一底层资产存在两个管理人（ABS计划管理人与</w:t>
      </w:r>
      <w:r>
        <w:rPr>
          <w:rFonts w:hint="default" w:ascii="Times New Roman" w:hAnsi="Times New Roman" w:eastAsia="宋体" w:cs="Times New Roman"/>
          <w:sz w:val="21"/>
          <w:szCs w:val="21"/>
          <w:lang w:val="en-US" w:eastAsia="zh-CN"/>
        </w:rPr>
        <w:t>SPV层</w:t>
      </w:r>
      <w:r>
        <w:rPr>
          <w:rFonts w:hint="default" w:ascii="Times New Roman" w:hAnsi="Times New Roman" w:eastAsia="宋体" w:cs="Times New Roman"/>
          <w:sz w:val="21"/>
          <w:szCs w:val="21"/>
        </w:rPr>
        <w:t>管理人），监管普遍要求</w:t>
      </w:r>
      <w:r>
        <w:rPr>
          <w:rStyle w:val="12"/>
          <w:rFonts w:hint="default" w:ascii="Times New Roman" w:hAnsi="Times New Roman" w:eastAsia="宋体" w:cs="Times New Roman"/>
          <w:sz w:val="21"/>
          <w:szCs w:val="21"/>
        </w:rPr>
        <w:t>证明两者间的控制关系</w:t>
      </w:r>
      <w:r>
        <w:rPr>
          <w:rFonts w:hint="default" w:ascii="Times New Roman" w:hAnsi="Times New Roman" w:eastAsia="宋体" w:cs="Times New Roman"/>
          <w:sz w:val="21"/>
          <w:szCs w:val="21"/>
        </w:rPr>
        <w:t>，这为项目审批带来了显著的</w:t>
      </w:r>
      <w:r>
        <w:rPr>
          <w:rStyle w:val="12"/>
          <w:rFonts w:hint="default" w:ascii="Times New Roman" w:hAnsi="Times New Roman" w:eastAsia="宋体" w:cs="Times New Roman"/>
          <w:sz w:val="21"/>
          <w:szCs w:val="21"/>
        </w:rPr>
        <w:t>不确定性</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lang w:val="en-US" w:eastAsia="zh-CN"/>
        </w:rPr>
        <w:t>但如上文所述，</w:t>
      </w:r>
      <w:r>
        <w:rPr>
          <w:rFonts w:hint="default" w:ascii="Times New Roman" w:hAnsi="Times New Roman" w:eastAsia="宋体" w:cs="Times New Roman"/>
          <w:sz w:val="21"/>
          <w:szCs w:val="21"/>
          <w:lang w:val="en-US" w:eastAsia="zh-CN"/>
        </w:rPr>
        <w:t>监管呈现允许两层结构，以便资产管理人更深入融入ABS整体交易架构的倾向。赢石团队将保持与监管的沟通，</w:t>
      </w:r>
      <w:r>
        <w:rPr>
          <w:rFonts w:hint="default" w:ascii="Times New Roman" w:hAnsi="Times New Roman" w:eastAsia="宋体" w:cs="Times New Roman"/>
          <w:sz w:val="21"/>
          <w:szCs w:val="21"/>
        </w:rPr>
        <w:t>灵活创设产品结构</w:t>
      </w:r>
      <w:r>
        <w:rPr>
          <w:rFonts w:hint="default" w:ascii="Times New Roman" w:hAnsi="Times New Roman" w:eastAsia="宋体" w:cs="Times New Roman"/>
          <w:sz w:val="21"/>
          <w:szCs w:val="21"/>
          <w:lang w:eastAsia="zh-CN"/>
        </w:rPr>
        <w:t>。</w:t>
      </w:r>
    </w:p>
    <w:p w14:paraId="33D9A7F1">
      <w:pPr>
        <w:numPr>
          <w:ilvl w:val="0"/>
          <w:numId w:val="1"/>
        </w:num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物流不动产ABS</w:t>
      </w:r>
      <w:r>
        <w:rPr>
          <w:rFonts w:hint="default" w:ascii="Times New Roman" w:hAnsi="Times New Roman" w:eastAsia="宋体" w:cs="Times New Roman"/>
          <w:b/>
          <w:bCs/>
          <w:sz w:val="21"/>
          <w:szCs w:val="21"/>
          <w:lang w:val="en-US" w:eastAsia="zh-CN"/>
        </w:rPr>
        <w:t>：市场参与方与生态洞察</w:t>
      </w:r>
    </w:p>
    <w:p w14:paraId="57F61F98">
      <w:pPr>
        <w:keepNext w:val="0"/>
        <w:keepLines w:val="0"/>
        <w:widowControl/>
        <w:numPr>
          <w:ilvl w:val="0"/>
          <w:numId w:val="0"/>
        </w:numPr>
        <w:suppressLineNumbers w:val="0"/>
        <w:spacing w:before="0" w:beforeAutospacing="1" w:after="0" w:afterAutospacing="1"/>
        <w:ind w:firstLine="420" w:firstLineChars="0"/>
        <w:rPr>
          <w:rFonts w:hint="default" w:ascii="Times New Roman" w:hAnsi="Times New Roman" w:eastAsia="宋体" w:cs="Times New Roman"/>
          <w:sz w:val="21"/>
          <w:szCs w:val="21"/>
          <w:lang w:val="en-US" w:eastAsia="zh-CN"/>
        </w:rPr>
      </w:pPr>
      <w:r>
        <w:rPr>
          <w:rStyle w:val="12"/>
          <w:rFonts w:hint="default" w:ascii="Times New Roman" w:hAnsi="Times New Roman" w:eastAsia="宋体" w:cs="Times New Roman"/>
          <w:b w:val="0"/>
          <w:bCs/>
          <w:sz w:val="21"/>
          <w:szCs w:val="21"/>
        </w:rPr>
        <w:t>物流不动产因其稳定的租金收入和强抗周期性，成为持有型不动产ABS的优质底层资产。了解不同市场参与方的偏好，对于赢石的战略布局至关重要。</w:t>
      </w:r>
    </w:p>
    <w:p w14:paraId="61E00543">
      <w:pPr>
        <w:numPr>
          <w:ilvl w:val="0"/>
          <w:numId w:val="2"/>
        </w:numPr>
        <w:rPr>
          <w:rStyle w:val="12"/>
          <w:rFonts w:hint="default" w:ascii="Times New Roman" w:hAnsi="Times New Roman" w:eastAsia="宋体" w:cs="Times New Roman"/>
          <w:sz w:val="21"/>
          <w:szCs w:val="21"/>
          <w:lang w:val="en-US" w:eastAsia="zh-CN"/>
        </w:rPr>
      </w:pPr>
      <w:r>
        <w:rPr>
          <w:rStyle w:val="12"/>
          <w:rFonts w:hint="default" w:ascii="Times New Roman" w:hAnsi="Times New Roman" w:eastAsia="宋体" w:cs="Times New Roman"/>
          <w:sz w:val="21"/>
          <w:szCs w:val="21"/>
          <w:lang w:val="en-US" w:eastAsia="zh-CN"/>
        </w:rPr>
        <w:t>投资人</w:t>
      </w:r>
      <w:r>
        <w:rPr>
          <w:rStyle w:val="12"/>
          <w:rFonts w:hint="default" w:ascii="Times New Roman" w:hAnsi="Times New Roman" w:eastAsia="宋体" w:cs="Times New Roman"/>
          <w:sz w:val="21"/>
          <w:szCs w:val="21"/>
          <w:lang w:val="en-US" w:eastAsia="zh-CN"/>
        </w:rPr>
        <w:t>：赢石潜在资方</w:t>
      </w:r>
    </w:p>
    <w:p w14:paraId="623E25AC">
      <w:pPr>
        <w:numPr>
          <w:ilvl w:val="0"/>
          <w:numId w:val="0"/>
        </w:numPr>
        <w:rPr>
          <w:rStyle w:val="12"/>
          <w:rFonts w:hint="default" w:ascii="Times New Roman" w:hAnsi="Times New Roman" w:eastAsia="宋体" w:cs="Times New Roman"/>
          <w:sz w:val="21"/>
          <w:szCs w:val="21"/>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5"/>
        <w:gridCol w:w="2941"/>
        <w:gridCol w:w="3647"/>
      </w:tblGrid>
      <w:tr w14:paraId="1A640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tcPr>
          <w:p w14:paraId="46D15673">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sz w:val="21"/>
                <w:szCs w:val="21"/>
                <w:vertAlign w:val="baseline"/>
                <w:lang w:val="en-US" w:eastAsia="zh-CN"/>
              </w:rPr>
            </w:pPr>
            <w:r>
              <w:rPr>
                <w:rStyle w:val="12"/>
                <w:rFonts w:hint="default" w:ascii="Times New Roman" w:hAnsi="Times New Roman" w:eastAsia="宋体" w:cs="Times New Roman"/>
                <w:sz w:val="21"/>
                <w:szCs w:val="21"/>
                <w:vertAlign w:val="baseline"/>
                <w:lang w:val="en-US" w:eastAsia="zh-CN"/>
              </w:rPr>
              <w:t>参与投资人类型及资金体量</w:t>
            </w:r>
          </w:p>
        </w:tc>
        <w:tc>
          <w:tcPr>
            <w:tcW w:w="2941" w:type="dxa"/>
          </w:tcPr>
          <w:p w14:paraId="0A0EB953">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sz w:val="21"/>
                <w:szCs w:val="21"/>
                <w:vertAlign w:val="baseline"/>
                <w:lang w:val="en-US" w:eastAsia="zh-CN"/>
              </w:rPr>
            </w:pPr>
            <w:r>
              <w:rPr>
                <w:rStyle w:val="12"/>
                <w:rFonts w:hint="default" w:ascii="Times New Roman" w:hAnsi="Times New Roman" w:eastAsia="宋体" w:cs="Times New Roman"/>
                <w:sz w:val="21"/>
                <w:szCs w:val="21"/>
                <w:vertAlign w:val="baseline"/>
                <w:lang w:val="en-US" w:eastAsia="zh-CN"/>
              </w:rPr>
              <w:t>投资人偏好</w:t>
            </w:r>
          </w:p>
        </w:tc>
        <w:tc>
          <w:tcPr>
            <w:tcW w:w="3647" w:type="dxa"/>
          </w:tcPr>
          <w:p w14:paraId="4B75A50A">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sz w:val="21"/>
                <w:szCs w:val="21"/>
                <w:vertAlign w:val="baseline"/>
                <w:lang w:val="en-US" w:eastAsia="zh-CN"/>
              </w:rPr>
            </w:pPr>
            <w:r>
              <w:rPr>
                <w:rStyle w:val="12"/>
                <w:rFonts w:hint="default" w:ascii="Times New Roman" w:hAnsi="Times New Roman" w:eastAsia="宋体" w:cs="Times New Roman"/>
                <w:sz w:val="21"/>
                <w:szCs w:val="21"/>
                <w:vertAlign w:val="baseline"/>
                <w:lang w:val="en-US" w:eastAsia="zh-CN"/>
              </w:rPr>
              <w:t>成功或已申报案例</w:t>
            </w:r>
          </w:p>
        </w:tc>
      </w:tr>
      <w:tr w14:paraId="61798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tcPr>
          <w:p w14:paraId="381DD33A">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保险系资金，资金体量【】</w:t>
            </w:r>
          </w:p>
        </w:tc>
        <w:tc>
          <w:tcPr>
            <w:tcW w:w="2941" w:type="dxa"/>
          </w:tcPr>
          <w:p w14:paraId="67D08C61">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2023年10月首批5家保险资管公司（中国人寿、太空资产、太保资产、中国人保、平安资产）获批交易所ABS业务试点，险资可同时以管理人及投资人的身份参与ABS业务</w:t>
            </w:r>
          </w:p>
          <w:p w14:paraId="1E326D7E">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b w:val="0"/>
                <w:bCs w:val="0"/>
                <w:color w:val="000000"/>
                <w:kern w:val="0"/>
                <w:sz w:val="21"/>
                <w:szCs w:val="21"/>
                <w:lang w:val="en-US" w:eastAsia="zh-CN" w:bidi="ar"/>
              </w:rPr>
            </w:pPr>
            <w:r>
              <w:rPr>
                <w:rFonts w:hint="eastAsia" w:ascii="Times New Roman" w:hAnsi="Times New Roman" w:eastAsia="宋体" w:cs="Times New Roman"/>
                <w:b w:val="0"/>
                <w:bCs w:val="0"/>
                <w:color w:val="000000"/>
                <w:kern w:val="0"/>
                <w:sz w:val="21"/>
                <w:szCs w:val="21"/>
                <w:lang w:val="en-US" w:eastAsia="zh-CN" w:bidi="ar"/>
              </w:rPr>
              <w:t>持有型ABS稳定现金流分配受到保险资金的青睐。国寿、人保、泰康等保险资金大规模参与ABS份额申购。但在赢石募资团队与险资沟通交流过程中发现依旧存在以下痛点：</w:t>
            </w:r>
          </w:p>
          <w:p w14:paraId="39CCBE57">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b w:val="0"/>
                <w:bCs w:val="0"/>
                <w:color w:val="000000"/>
                <w:kern w:val="0"/>
                <w:sz w:val="21"/>
                <w:szCs w:val="21"/>
                <w:lang w:val="en-US" w:eastAsia="zh-CN" w:bidi="ar"/>
              </w:rPr>
            </w:pPr>
          </w:p>
          <w:p w14:paraId="37FEA280">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 xml:space="preserve">保险资金投资痛点： </w:t>
            </w:r>
          </w:p>
          <w:p w14:paraId="2BBD983D">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 持有型不动产ABS为创新型产品，目前没有明确的监管规则； </w:t>
            </w:r>
          </w:p>
          <w:p w14:paraId="50F74090">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 信用评级体系和评级风险因子尚不明确；  </w:t>
            </w:r>
          </w:p>
          <w:p w14:paraId="61C9405F">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会计记账：不确定计入FVPL还是FVOCI账户中</w:t>
            </w:r>
          </w:p>
          <w:p w14:paraId="3FC8A9FA">
            <w:pPr>
              <w:keepNext w:val="0"/>
              <w:keepLines w:val="0"/>
              <w:widowControl/>
              <w:numPr>
                <w:ilvl w:val="0"/>
                <w:numId w:val="0"/>
              </w:numPr>
              <w:suppressLineNumbers w:val="0"/>
              <w:spacing w:before="0" w:beforeAutospacing="1" w:after="0" w:afterAutospacing="1"/>
              <w:ind w:left="0" w:leftChars="0" w:right="0"/>
              <w:rPr>
                <w:rStyle w:val="12"/>
                <w:rFonts w:hint="default" w:ascii="Times New Roman" w:hAnsi="Times New Roman" w:eastAsia="宋体" w:cs="Times New Roman"/>
                <w:b w:val="0"/>
                <w:bCs/>
                <w:sz w:val="21"/>
                <w:szCs w:val="21"/>
                <w:vertAlign w:val="baseline"/>
                <w:lang w:val="en-US" w:eastAsia="zh-CN"/>
              </w:rPr>
            </w:pPr>
          </w:p>
        </w:tc>
        <w:tc>
          <w:tcPr>
            <w:tcW w:w="3647" w:type="dxa"/>
          </w:tcPr>
          <w:p w14:paraId="7DF77509">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lang w:val="en-US" w:eastAsia="zh-CN"/>
              </w:rPr>
              <w:t>按照国寿资产披露，交易所落地的前5单持有型不动产ABS中，国寿资产作为总协调人和最大投资人牵头参与其中3单，合计投资规模71.83亿元，占全行业规模的61.34%。</w:t>
            </w:r>
          </w:p>
        </w:tc>
      </w:tr>
      <w:tr w14:paraId="54B07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tcPr>
          <w:p w14:paraId="59AEE3C1">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银行系资金，资金体量【】</w:t>
            </w:r>
          </w:p>
        </w:tc>
        <w:tc>
          <w:tcPr>
            <w:tcW w:w="2941" w:type="dxa"/>
          </w:tcPr>
          <w:p w14:paraId="51AEABAA">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eastAsia" w:ascii="Times New Roman" w:hAnsi="Times New Roman" w:eastAsia="宋体" w:cs="Times New Roman"/>
                <w:b w:val="0"/>
                <w:bCs/>
                <w:sz w:val="21"/>
                <w:szCs w:val="21"/>
                <w:vertAlign w:val="baseline"/>
                <w:lang w:val="en-US" w:eastAsia="zh-CN"/>
              </w:rPr>
              <w:t>银行理财系资金为持有型不动产ABS主要申购方</w:t>
            </w:r>
          </w:p>
        </w:tc>
        <w:tc>
          <w:tcPr>
            <w:tcW w:w="3647" w:type="dxa"/>
          </w:tcPr>
          <w:p w14:paraId="7DF996FC">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建信住租持有型不动产ABS路演对象以理财券商为主，其中理财包括平安理财、北银理财、光大理财、建信理财。</w:t>
            </w:r>
          </w:p>
          <w:p w14:paraId="0D70B488">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九永高速持有型不动产ABS也有银行理财</w:t>
            </w:r>
            <w:r>
              <w:rPr>
                <w:rFonts w:hint="default" w:ascii="Times New Roman" w:hAnsi="Times New Roman" w:eastAsia="宋体" w:cs="Times New Roman"/>
                <w:sz w:val="21"/>
                <w:szCs w:val="21"/>
                <w:vertAlign w:val="superscript"/>
              </w:rPr>
              <w:t>【</w:t>
            </w:r>
            <w:r>
              <w:rPr>
                <w:rStyle w:val="14"/>
                <w:rFonts w:hint="default" w:ascii="Times New Roman" w:hAnsi="Times New Roman" w:eastAsia="宋体" w:cs="Times New Roman"/>
                <w:sz w:val="21"/>
                <w:szCs w:val="21"/>
              </w:rPr>
              <w:footnoteReference w:id="2"/>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color w:val="000000"/>
                <w:kern w:val="0"/>
                <w:sz w:val="21"/>
                <w:szCs w:val="21"/>
                <w:lang w:val="en-US" w:eastAsia="zh-CN" w:bidi="ar"/>
              </w:rPr>
              <w:t>申购。</w:t>
            </w:r>
          </w:p>
          <w:p w14:paraId="6D7E5254">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r>
      <w:tr w14:paraId="2EAD0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tcPr>
          <w:p w14:paraId="54B78956">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券商自营，资金体量【】</w:t>
            </w:r>
          </w:p>
        </w:tc>
        <w:tc>
          <w:tcPr>
            <w:tcW w:w="2941" w:type="dxa"/>
          </w:tcPr>
          <w:p w14:paraId="23D2F8D9">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eastAsia" w:ascii="Times New Roman" w:hAnsi="Times New Roman" w:eastAsia="宋体" w:cs="Times New Roman"/>
                <w:sz w:val="21"/>
                <w:szCs w:val="21"/>
                <w:lang w:val="en-US" w:eastAsia="zh-CN"/>
              </w:rPr>
              <w:t>主要为</w:t>
            </w:r>
            <w:r>
              <w:rPr>
                <w:rFonts w:hint="default" w:ascii="Times New Roman" w:hAnsi="Times New Roman" w:eastAsia="宋体" w:cs="Times New Roman"/>
                <w:sz w:val="21"/>
                <w:szCs w:val="21"/>
                <w:lang w:val="en-US" w:eastAsia="zh-CN"/>
              </w:rPr>
              <w:t>证券公司自营部门</w:t>
            </w:r>
          </w:p>
        </w:tc>
        <w:tc>
          <w:tcPr>
            <w:tcW w:w="3647" w:type="dxa"/>
          </w:tcPr>
          <w:p w14:paraId="189B2300">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建信住租持有型不动产ABS路演对象以理财券商为主，其中券商包括西部证券、财信证券、国泰君安、中金</w:t>
            </w:r>
          </w:p>
          <w:p w14:paraId="05BE7A71">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w:t>
            </w:r>
          </w:p>
          <w:p w14:paraId="2EEF7DF3">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r>
      <w:tr w14:paraId="35A13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tcPr>
          <w:p w14:paraId="5DA32722">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基金公司，资金体量【】</w:t>
            </w:r>
          </w:p>
        </w:tc>
        <w:tc>
          <w:tcPr>
            <w:tcW w:w="2941" w:type="dxa"/>
          </w:tcPr>
          <w:p w14:paraId="1F7A8EB7">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lang w:val="en-US" w:eastAsia="zh-CN"/>
              </w:rPr>
              <w:t>专注固收或另类投资的基金可能会通过其产品参与</w:t>
            </w:r>
          </w:p>
        </w:tc>
        <w:tc>
          <w:tcPr>
            <w:tcW w:w="3647" w:type="dxa"/>
          </w:tcPr>
          <w:p w14:paraId="56ED6BB6">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r>
      <w:tr w14:paraId="63543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tcPr>
          <w:p w14:paraId="56F60F8A">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信托资金，资金体量【】</w:t>
            </w:r>
          </w:p>
        </w:tc>
        <w:tc>
          <w:tcPr>
            <w:tcW w:w="2941" w:type="dxa"/>
          </w:tcPr>
          <w:p w14:paraId="7FFAFFE0">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3647" w:type="dxa"/>
          </w:tcPr>
          <w:p w14:paraId="5D9083C0">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r>
      <w:tr w14:paraId="5E31B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tcPr>
          <w:p w14:paraId="2C897883">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其他机构投资人，资金体量【】</w:t>
            </w:r>
          </w:p>
        </w:tc>
        <w:tc>
          <w:tcPr>
            <w:tcW w:w="2941" w:type="dxa"/>
          </w:tcPr>
          <w:p w14:paraId="3C68FF68">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lang w:val="en-US" w:eastAsia="zh-CN"/>
              </w:rPr>
              <w:t>财务公司、企业年金等都可能成为潜在投资者</w:t>
            </w:r>
            <w:r>
              <w:rPr>
                <w:rFonts w:hint="default" w:ascii="Times New Roman" w:hAnsi="Times New Roman" w:eastAsia="宋体" w:cs="Times New Roman"/>
                <w:sz w:val="21"/>
                <w:szCs w:val="21"/>
                <w:vertAlign w:val="superscript"/>
              </w:rPr>
              <w:t>【</w:t>
            </w:r>
            <w:r>
              <w:rPr>
                <w:rStyle w:val="14"/>
                <w:rFonts w:hint="default" w:ascii="Times New Roman" w:hAnsi="Times New Roman" w:eastAsia="宋体" w:cs="Times New Roman"/>
                <w:sz w:val="21"/>
                <w:szCs w:val="21"/>
              </w:rPr>
              <w:footnoteReference w:id="3"/>
            </w:r>
            <w:r>
              <w:rPr>
                <w:rFonts w:hint="default" w:ascii="Times New Roman" w:hAnsi="Times New Roman" w:eastAsia="宋体" w:cs="Times New Roman"/>
                <w:sz w:val="21"/>
                <w:szCs w:val="21"/>
                <w:vertAlign w:val="superscript"/>
              </w:rPr>
              <w:t>】</w:t>
            </w:r>
            <w:r>
              <w:rPr>
                <w:rFonts w:hint="default" w:ascii="Times New Roman" w:hAnsi="Times New Roman" w:eastAsia="宋体" w:cs="Times New Roman"/>
                <w:sz w:val="21"/>
                <w:szCs w:val="21"/>
                <w:lang w:val="en-US" w:eastAsia="zh-CN"/>
              </w:rPr>
              <w:t>。</w:t>
            </w:r>
          </w:p>
        </w:tc>
        <w:tc>
          <w:tcPr>
            <w:tcW w:w="3647" w:type="dxa"/>
          </w:tcPr>
          <w:p w14:paraId="38D11079">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r>
    </w:tbl>
    <w:p w14:paraId="5B05C2D3">
      <w:pPr>
        <w:numPr>
          <w:ilvl w:val="0"/>
          <w:numId w:val="0"/>
        </w:numPr>
        <w:rPr>
          <w:rStyle w:val="12"/>
          <w:rFonts w:hint="default" w:ascii="Times New Roman" w:hAnsi="Times New Roman" w:eastAsia="宋体" w:cs="Times New Roman"/>
          <w:sz w:val="21"/>
          <w:szCs w:val="21"/>
          <w:lang w:val="en-US" w:eastAsia="zh-CN"/>
        </w:rPr>
      </w:pPr>
    </w:p>
    <w:p w14:paraId="08F1466E">
      <w:pPr>
        <w:numPr>
          <w:ilvl w:val="0"/>
          <w:numId w:val="2"/>
        </w:numPr>
        <w:ind w:left="0" w:leftChars="0" w:firstLine="0" w:firstLineChars="0"/>
        <w:rPr>
          <w:rStyle w:val="12"/>
          <w:rFonts w:hint="default" w:ascii="Times New Roman" w:hAnsi="Times New Roman" w:eastAsia="宋体" w:cs="Times New Roman"/>
          <w:sz w:val="21"/>
          <w:szCs w:val="21"/>
          <w:lang w:val="en-US" w:eastAsia="zh-CN"/>
        </w:rPr>
      </w:pPr>
      <w:r>
        <w:rPr>
          <w:rStyle w:val="12"/>
          <w:rFonts w:hint="default" w:ascii="Times New Roman" w:hAnsi="Times New Roman" w:eastAsia="宋体" w:cs="Times New Roman"/>
          <w:sz w:val="21"/>
          <w:szCs w:val="21"/>
          <w:lang w:val="en-US" w:eastAsia="zh-CN"/>
        </w:rPr>
        <w:t>原始权益人</w:t>
      </w:r>
      <w:r>
        <w:rPr>
          <w:rStyle w:val="12"/>
          <w:rFonts w:hint="default" w:ascii="Times New Roman" w:hAnsi="Times New Roman" w:eastAsia="宋体" w:cs="Times New Roman"/>
          <w:sz w:val="21"/>
          <w:szCs w:val="21"/>
          <w:lang w:val="en-US" w:eastAsia="zh-CN"/>
        </w:rPr>
        <w:t>为</w:t>
      </w:r>
      <w:r>
        <w:rPr>
          <w:rStyle w:val="12"/>
          <w:rFonts w:hint="default" w:ascii="Times New Roman" w:hAnsi="Times New Roman" w:eastAsia="宋体" w:cs="Times New Roman"/>
          <w:sz w:val="21"/>
          <w:szCs w:val="21"/>
          <w:lang w:val="en-US" w:eastAsia="zh-CN"/>
        </w:rPr>
        <w:t>产权方</w:t>
      </w:r>
      <w:r>
        <w:rPr>
          <w:rStyle w:val="12"/>
          <w:rFonts w:hint="default" w:ascii="Times New Roman" w:hAnsi="Times New Roman" w:eastAsia="宋体" w:cs="Times New Roman"/>
          <w:sz w:val="21"/>
          <w:szCs w:val="21"/>
          <w:lang w:val="en-US" w:eastAsia="zh-CN"/>
        </w:rPr>
        <w:t>：赢石潜在合作方与竞争者</w:t>
      </w:r>
    </w:p>
    <w:p w14:paraId="24ECA5B3">
      <w:pPr>
        <w:numPr>
          <w:ilvl w:val="0"/>
          <w:numId w:val="0"/>
        </w:numPr>
        <w:ind w:leftChars="0"/>
        <w:rPr>
          <w:rStyle w:val="12"/>
          <w:rFonts w:hint="default" w:ascii="Times New Roman" w:hAnsi="Times New Roman" w:eastAsia="宋体" w:cs="Times New Roman"/>
          <w:sz w:val="21"/>
          <w:szCs w:val="21"/>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2498"/>
        <w:gridCol w:w="3262"/>
      </w:tblGrid>
      <w:tr w14:paraId="50460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04EF72A0">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sz w:val="21"/>
                <w:szCs w:val="21"/>
                <w:vertAlign w:val="baseline"/>
                <w:lang w:val="en-US" w:eastAsia="zh-CN"/>
              </w:rPr>
            </w:pPr>
            <w:r>
              <w:rPr>
                <w:rStyle w:val="12"/>
                <w:rFonts w:hint="default" w:ascii="Times New Roman" w:hAnsi="Times New Roman" w:eastAsia="宋体" w:cs="Times New Roman"/>
                <w:sz w:val="21"/>
                <w:szCs w:val="21"/>
                <w:vertAlign w:val="baseline"/>
                <w:lang w:val="en-US" w:eastAsia="zh-CN"/>
              </w:rPr>
              <w:t>原始权益人类型及资产体量</w:t>
            </w:r>
          </w:p>
        </w:tc>
        <w:tc>
          <w:tcPr>
            <w:tcW w:w="2498" w:type="dxa"/>
          </w:tcPr>
          <w:p w14:paraId="08994764">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sz w:val="21"/>
                <w:szCs w:val="21"/>
                <w:vertAlign w:val="baseline"/>
                <w:lang w:val="en-US" w:eastAsia="zh-CN"/>
              </w:rPr>
            </w:pPr>
            <w:r>
              <w:rPr>
                <w:rStyle w:val="12"/>
                <w:rFonts w:hint="default" w:ascii="Times New Roman" w:hAnsi="Times New Roman" w:eastAsia="宋体" w:cs="Times New Roman"/>
                <w:sz w:val="21"/>
                <w:szCs w:val="21"/>
                <w:vertAlign w:val="baseline"/>
                <w:lang w:val="en-US" w:eastAsia="zh-CN"/>
              </w:rPr>
              <w:t>已成功或已申报案例</w:t>
            </w:r>
          </w:p>
        </w:tc>
        <w:tc>
          <w:tcPr>
            <w:tcW w:w="3262" w:type="dxa"/>
          </w:tcPr>
          <w:p w14:paraId="463BD2B2">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sz w:val="21"/>
                <w:szCs w:val="21"/>
                <w:vertAlign w:val="baseline"/>
                <w:lang w:val="en-US" w:eastAsia="zh-CN"/>
              </w:rPr>
            </w:pPr>
            <w:r>
              <w:rPr>
                <w:rStyle w:val="12"/>
                <w:rFonts w:hint="default" w:ascii="Times New Roman" w:hAnsi="Times New Roman" w:eastAsia="宋体" w:cs="Times New Roman"/>
                <w:sz w:val="21"/>
                <w:szCs w:val="21"/>
                <w:vertAlign w:val="baseline"/>
                <w:lang w:val="en-US" w:eastAsia="zh-CN"/>
              </w:rPr>
              <w:t>已申报案例进展</w:t>
            </w:r>
          </w:p>
        </w:tc>
      </w:tr>
      <w:tr w14:paraId="16183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1A7C1C96">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大型外资不动产开发商（如凯德），已申报体量30亿，预计储备体量【】</w:t>
            </w:r>
          </w:p>
        </w:tc>
        <w:tc>
          <w:tcPr>
            <w:tcW w:w="2498" w:type="dxa"/>
          </w:tcPr>
          <w:p w14:paraId="33251CAD">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kern w:val="0"/>
                <w:sz w:val="21"/>
                <w:szCs w:val="21"/>
                <w:lang w:val="en-US" w:eastAsia="zh-CN" w:bidi="ar"/>
              </w:rPr>
              <w:t>中金凯德商业持有型不动产资产支持专项计划 ，拟发行规模30亿</w:t>
            </w:r>
          </w:p>
        </w:tc>
        <w:tc>
          <w:tcPr>
            <w:tcW w:w="3262" w:type="dxa"/>
          </w:tcPr>
          <w:p w14:paraId="124B635D">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2025年3月31日递交，2025年5月22日已反馈</w:t>
            </w:r>
          </w:p>
        </w:tc>
      </w:tr>
      <w:tr w14:paraId="5255C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2740" w:type="dxa"/>
          </w:tcPr>
          <w:p w14:paraId="123FD217">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大型内资不动产开发商（如东百、ESR）</w:t>
            </w:r>
            <w:r>
              <w:rPr>
                <w:rFonts w:hint="default" w:ascii="Times New Roman" w:hAnsi="Times New Roman" w:eastAsia="宋体" w:cs="Times New Roman"/>
                <w:sz w:val="21"/>
                <w:szCs w:val="21"/>
                <w:vertAlign w:val="superscript"/>
              </w:rPr>
              <w:t>【</w:t>
            </w:r>
            <w:r>
              <w:rPr>
                <w:rStyle w:val="14"/>
                <w:rFonts w:hint="default" w:ascii="Times New Roman" w:hAnsi="Times New Roman" w:eastAsia="宋体" w:cs="Times New Roman"/>
                <w:sz w:val="21"/>
                <w:szCs w:val="21"/>
              </w:rPr>
              <w:footnoteReference w:id="4"/>
            </w:r>
            <w:r>
              <w:rPr>
                <w:rFonts w:hint="default" w:ascii="Times New Roman" w:hAnsi="Times New Roman" w:eastAsia="宋体" w:cs="Times New Roman"/>
                <w:sz w:val="21"/>
                <w:szCs w:val="21"/>
                <w:vertAlign w:val="superscript"/>
              </w:rPr>
              <w:t>】</w:t>
            </w:r>
            <w:r>
              <w:rPr>
                <w:rStyle w:val="12"/>
                <w:rFonts w:hint="default" w:ascii="Times New Roman" w:hAnsi="Times New Roman" w:eastAsia="宋体" w:cs="Times New Roman"/>
                <w:b w:val="0"/>
                <w:bCs/>
                <w:sz w:val="21"/>
                <w:szCs w:val="21"/>
                <w:vertAlign w:val="baseline"/>
                <w:lang w:val="en-US" w:eastAsia="zh-CN"/>
              </w:rPr>
              <w:t>，已申报体量15.2亿，预计储备体量【】</w:t>
            </w:r>
          </w:p>
        </w:tc>
        <w:tc>
          <w:tcPr>
            <w:tcW w:w="2498" w:type="dxa"/>
          </w:tcPr>
          <w:p w14:paraId="4ED82D35">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kern w:val="0"/>
                <w:sz w:val="21"/>
                <w:szCs w:val="21"/>
                <w:lang w:val="en-US" w:eastAsia="zh-CN" w:bidi="ar"/>
              </w:rPr>
              <w:t>东百集团仓储物流持有型不动产资产支持专项计划，拟发行规模15.02亿</w:t>
            </w:r>
          </w:p>
        </w:tc>
        <w:tc>
          <w:tcPr>
            <w:tcW w:w="3262" w:type="dxa"/>
          </w:tcPr>
          <w:p w14:paraId="0E420F33">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2025年3月31日递交，2025年4月15日已反馈</w:t>
            </w:r>
          </w:p>
        </w:tc>
      </w:tr>
      <w:tr w14:paraId="49660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2A9BFC02">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国有企业，已申报/获批体量124.72亿，</w:t>
            </w:r>
            <w:r>
              <w:rPr>
                <w:rStyle w:val="12"/>
                <w:rFonts w:hint="eastAsia" w:ascii="Times New Roman" w:hAnsi="Times New Roman" w:eastAsia="宋体" w:cs="Times New Roman"/>
                <w:b w:val="0"/>
                <w:bCs/>
                <w:sz w:val="21"/>
                <w:szCs w:val="21"/>
                <w:vertAlign w:val="baseline"/>
                <w:lang w:val="en-US" w:eastAsia="zh-CN"/>
              </w:rPr>
              <w:t>多数为公交铁建基础设施项目，其</w:t>
            </w:r>
            <w:r>
              <w:rPr>
                <w:rStyle w:val="12"/>
                <w:rFonts w:hint="default" w:ascii="Times New Roman" w:hAnsi="Times New Roman" w:eastAsia="宋体" w:cs="Times New Roman"/>
                <w:b w:val="0"/>
                <w:bCs/>
                <w:sz w:val="21"/>
                <w:szCs w:val="21"/>
                <w:vertAlign w:val="baseline"/>
                <w:lang w:val="en-US" w:eastAsia="zh-CN"/>
              </w:rPr>
              <w:t>已申报/获批体量1</w:t>
            </w:r>
            <w:r>
              <w:rPr>
                <w:rStyle w:val="12"/>
                <w:rFonts w:hint="eastAsia" w:ascii="Times New Roman" w:hAnsi="Times New Roman" w:eastAsia="宋体" w:cs="Times New Roman"/>
                <w:b w:val="0"/>
                <w:bCs/>
                <w:sz w:val="21"/>
                <w:szCs w:val="21"/>
                <w:vertAlign w:val="baseline"/>
                <w:lang w:val="en-US" w:eastAsia="zh-CN"/>
              </w:rPr>
              <w:t>10</w:t>
            </w:r>
            <w:r>
              <w:rPr>
                <w:rStyle w:val="12"/>
                <w:rFonts w:hint="default" w:ascii="Times New Roman" w:hAnsi="Times New Roman" w:eastAsia="宋体" w:cs="Times New Roman"/>
                <w:b w:val="0"/>
                <w:bCs/>
                <w:sz w:val="21"/>
                <w:szCs w:val="21"/>
                <w:vertAlign w:val="baseline"/>
                <w:lang w:val="en-US" w:eastAsia="zh-CN"/>
              </w:rPr>
              <w:t>.</w:t>
            </w:r>
            <w:r>
              <w:rPr>
                <w:rStyle w:val="12"/>
                <w:rFonts w:hint="eastAsia" w:ascii="Times New Roman" w:hAnsi="Times New Roman" w:eastAsia="宋体" w:cs="Times New Roman"/>
                <w:b w:val="0"/>
                <w:bCs/>
                <w:sz w:val="21"/>
                <w:szCs w:val="21"/>
                <w:vertAlign w:val="baseline"/>
                <w:lang w:val="en-US" w:eastAsia="zh-CN"/>
              </w:rPr>
              <w:t>4</w:t>
            </w:r>
            <w:r>
              <w:rPr>
                <w:rStyle w:val="12"/>
                <w:rFonts w:hint="default" w:ascii="Times New Roman" w:hAnsi="Times New Roman" w:eastAsia="宋体" w:cs="Times New Roman"/>
                <w:b w:val="0"/>
                <w:bCs/>
                <w:sz w:val="21"/>
                <w:szCs w:val="21"/>
                <w:vertAlign w:val="baseline"/>
                <w:lang w:val="en-US" w:eastAsia="zh-CN"/>
              </w:rPr>
              <w:t>2亿</w:t>
            </w:r>
            <w:r>
              <w:rPr>
                <w:rStyle w:val="12"/>
                <w:rFonts w:hint="eastAsia" w:ascii="Times New Roman" w:hAnsi="Times New Roman" w:eastAsia="宋体" w:cs="Times New Roman"/>
                <w:b w:val="0"/>
                <w:bCs/>
                <w:sz w:val="21"/>
                <w:szCs w:val="21"/>
                <w:vertAlign w:val="baseline"/>
                <w:lang w:val="en-US" w:eastAsia="zh-CN"/>
              </w:rPr>
              <w:t>。</w:t>
            </w:r>
            <w:r>
              <w:rPr>
                <w:rStyle w:val="12"/>
                <w:rFonts w:hint="default" w:ascii="Times New Roman" w:hAnsi="Times New Roman" w:eastAsia="宋体" w:cs="Times New Roman"/>
                <w:b w:val="0"/>
                <w:bCs/>
                <w:sz w:val="21"/>
                <w:szCs w:val="21"/>
                <w:vertAlign w:val="baseline"/>
                <w:lang w:val="en-US" w:eastAsia="zh-CN"/>
              </w:rPr>
              <w:t>预计储备体量【】</w:t>
            </w:r>
          </w:p>
        </w:tc>
        <w:tc>
          <w:tcPr>
            <w:tcW w:w="2498" w:type="dxa"/>
            <w:shd w:val="clear" w:color="auto" w:fill="DBE3F4" w:themeFill="accent1" w:themeFillTint="32"/>
            <w:vAlign w:val="top"/>
          </w:tcPr>
          <w:p w14:paraId="589FAE09">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rPr>
              <w:t>中交路建</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华泰—中交路建清西大桥持有型不动产ABS</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发行规模19.6亿</w:t>
            </w:r>
          </w:p>
        </w:tc>
        <w:tc>
          <w:tcPr>
            <w:tcW w:w="3262" w:type="dxa"/>
            <w:shd w:val="clear" w:color="auto" w:fill="DBE3F4" w:themeFill="accent1" w:themeFillTint="32"/>
            <w:vAlign w:val="top"/>
          </w:tcPr>
          <w:p w14:paraId="22E3A025">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2023年12月25日挂牌，为市场首单持有型不动产ABS</w:t>
            </w:r>
          </w:p>
        </w:tc>
      </w:tr>
      <w:tr w14:paraId="741F7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16E57134">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498" w:type="dxa"/>
            <w:shd w:val="clear" w:color="auto" w:fill="DBE3F4" w:themeFill="accent1" w:themeFillTint="32"/>
            <w:vAlign w:val="top"/>
          </w:tcPr>
          <w:p w14:paraId="115A3BFC">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lang w:val="en-US" w:eastAsia="zh-CN"/>
              </w:rPr>
              <w:t>中国铁建：</w:t>
            </w:r>
            <w:r>
              <w:rPr>
                <w:rFonts w:hint="default" w:ascii="Times New Roman" w:hAnsi="Times New Roman" w:eastAsia="宋体" w:cs="Times New Roman"/>
                <w:sz w:val="21"/>
                <w:szCs w:val="21"/>
              </w:rPr>
              <w:t>平安证券-中国铁建第一期持有型不动产资产支持专项计划</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发行规模8.58亿</w:t>
            </w:r>
          </w:p>
        </w:tc>
        <w:tc>
          <w:tcPr>
            <w:tcW w:w="3262" w:type="dxa"/>
            <w:shd w:val="clear" w:color="auto" w:fill="DBE3F4" w:themeFill="accent1" w:themeFillTint="32"/>
            <w:vAlign w:val="top"/>
          </w:tcPr>
          <w:p w14:paraId="3A41F868">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2025年4月18日挂牌上市</w:t>
            </w:r>
          </w:p>
        </w:tc>
      </w:tr>
      <w:tr w14:paraId="6D3BF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4B4F127F">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498" w:type="dxa"/>
            <w:shd w:val="clear" w:color="auto" w:fill="DBE3F4" w:themeFill="accent1" w:themeFillTint="32"/>
            <w:vAlign w:val="top"/>
          </w:tcPr>
          <w:p w14:paraId="1A3468D0">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中交集团：</w:t>
            </w:r>
            <w:r>
              <w:rPr>
                <w:rFonts w:hint="default" w:ascii="Times New Roman" w:hAnsi="Times New Roman" w:eastAsia="宋体" w:cs="Times New Roman"/>
                <w:sz w:val="21"/>
                <w:szCs w:val="21"/>
              </w:rPr>
              <w:t>中交集团安江高速持有型不动产ABS</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发行规模19.34亿</w:t>
            </w:r>
          </w:p>
        </w:tc>
        <w:tc>
          <w:tcPr>
            <w:tcW w:w="3262" w:type="dxa"/>
            <w:shd w:val="clear" w:color="auto" w:fill="DBE3F4" w:themeFill="accent1" w:themeFillTint="32"/>
            <w:vAlign w:val="top"/>
          </w:tcPr>
          <w:p w14:paraId="568FE791">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2025年4月29日挂牌上市</w:t>
            </w:r>
          </w:p>
        </w:tc>
      </w:tr>
      <w:tr w14:paraId="66B32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32A67DE3">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498" w:type="dxa"/>
            <w:shd w:val="clear" w:color="auto" w:fill="DBE3F4" w:themeFill="accent1" w:themeFillTint="32"/>
            <w:vAlign w:val="top"/>
          </w:tcPr>
          <w:p w14:paraId="11171089">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中交一公局集团：华泰资管-</w:t>
            </w:r>
            <w:r>
              <w:rPr>
                <w:rFonts w:hint="default" w:ascii="Times New Roman" w:hAnsi="Times New Roman" w:eastAsia="宋体" w:cs="Times New Roman"/>
                <w:sz w:val="21"/>
                <w:szCs w:val="21"/>
              </w:rPr>
              <w:t>九永高速持有型不动产资产支持专项计划</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发行规模22亿</w:t>
            </w:r>
          </w:p>
        </w:tc>
        <w:tc>
          <w:tcPr>
            <w:tcW w:w="3262" w:type="dxa"/>
            <w:shd w:val="clear" w:color="auto" w:fill="DBE3F4" w:themeFill="accent1" w:themeFillTint="32"/>
            <w:vAlign w:val="top"/>
          </w:tcPr>
          <w:p w14:paraId="303B12D8">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2024年12月24日挂牌上市</w:t>
            </w:r>
          </w:p>
        </w:tc>
      </w:tr>
      <w:tr w14:paraId="0ABF5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2456889C">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498" w:type="dxa"/>
            <w:shd w:val="clear" w:color="auto" w:fill="DBE3F4" w:themeFill="accent1" w:themeFillTint="32"/>
            <w:vAlign w:val="top"/>
          </w:tcPr>
          <w:p w14:paraId="087B3745">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kern w:val="0"/>
                <w:sz w:val="21"/>
                <w:szCs w:val="21"/>
                <w:lang w:val="en-US" w:eastAsia="zh-CN" w:bidi="ar"/>
              </w:rPr>
              <w:t>广明高速持有型不动产资产支持专项计划，发行规模25.3亿</w:t>
            </w:r>
          </w:p>
        </w:tc>
        <w:tc>
          <w:tcPr>
            <w:tcW w:w="3262" w:type="dxa"/>
            <w:shd w:val="clear" w:color="auto" w:fill="DBE3F4" w:themeFill="accent1" w:themeFillTint="32"/>
            <w:vAlign w:val="top"/>
          </w:tcPr>
          <w:p w14:paraId="5B7749FE">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2025年3月12日获批，暂未挂牌</w:t>
            </w:r>
          </w:p>
        </w:tc>
      </w:tr>
      <w:tr w14:paraId="7A34A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1C23BBB5">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498" w:type="dxa"/>
          </w:tcPr>
          <w:p w14:paraId="4A633FD8">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kern w:val="0"/>
                <w:sz w:val="21"/>
                <w:szCs w:val="21"/>
                <w:lang w:val="en-US" w:eastAsia="zh-CN" w:bidi="ar"/>
              </w:rPr>
              <w:t>人保资产-中铁诺德持有型不动产资产支持专项计划，拟发行金额25.6亿</w:t>
            </w:r>
          </w:p>
        </w:tc>
        <w:tc>
          <w:tcPr>
            <w:tcW w:w="3262" w:type="dxa"/>
          </w:tcPr>
          <w:p w14:paraId="1D4C4018">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2025年3月31日申报，2025年4月8日反馈</w:t>
            </w:r>
          </w:p>
        </w:tc>
      </w:tr>
      <w:tr w14:paraId="19993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044575FB">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498" w:type="dxa"/>
            <w:shd w:val="clear" w:color="auto" w:fill="DBE3F4" w:themeFill="accent1" w:themeFillTint="32"/>
            <w:vAlign w:val="top"/>
          </w:tcPr>
          <w:p w14:paraId="274DA63B">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lang w:val="en-US" w:eastAsia="zh-CN"/>
              </w:rPr>
              <w:t>越秀集团：</w:t>
            </w:r>
            <w:r>
              <w:rPr>
                <w:rFonts w:hint="default" w:ascii="Times New Roman" w:hAnsi="Times New Roman" w:eastAsia="宋体" w:cs="Times New Roman"/>
                <w:sz w:val="21"/>
                <w:szCs w:val="21"/>
              </w:rPr>
              <w:t>中信证券-越秀商业持有型不动产资产支持专项计划</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市场首单商业物业持有型不动产ABS</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发行规模14.3亿</w:t>
            </w:r>
          </w:p>
        </w:tc>
        <w:tc>
          <w:tcPr>
            <w:tcW w:w="3262" w:type="dxa"/>
            <w:shd w:val="clear" w:color="auto" w:fill="DBE3F4" w:themeFill="accent1" w:themeFillTint="32"/>
            <w:vAlign w:val="top"/>
          </w:tcPr>
          <w:p w14:paraId="64691336">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2024年12月24日挂牌上市</w:t>
            </w:r>
          </w:p>
        </w:tc>
      </w:tr>
      <w:tr w14:paraId="0A39E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77CEED8B">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民营自持物业业主，已申报/获批体量82.54亿，预计储备体量【】</w:t>
            </w:r>
          </w:p>
        </w:tc>
        <w:tc>
          <w:tcPr>
            <w:tcW w:w="2498" w:type="dxa"/>
            <w:shd w:val="clear" w:color="auto" w:fill="DBE3F4" w:themeFill="accent1" w:themeFillTint="32"/>
            <w:vAlign w:val="top"/>
          </w:tcPr>
          <w:p w14:paraId="2AE46108">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万国数据（有国有资本参与）：中信证券-万国数据2025年第1期数据中心持有型不动产资产支持专项计划，募集规模16.092亿。项目吸引了中国人寿、中华人寿、永安财险、中信证券、弘毅投资等多家机构投资者参与，其主要投资者中国人寿及中华人寿均有国有背景。</w:t>
            </w:r>
          </w:p>
        </w:tc>
        <w:tc>
          <w:tcPr>
            <w:tcW w:w="3262" w:type="dxa"/>
            <w:shd w:val="clear" w:color="auto" w:fill="DBE3F4" w:themeFill="accent1" w:themeFillTint="32"/>
            <w:vAlign w:val="top"/>
          </w:tcPr>
          <w:p w14:paraId="7BBB29AF">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2025年4月24日挂牌上市</w:t>
            </w:r>
          </w:p>
        </w:tc>
      </w:tr>
      <w:tr w14:paraId="08CD2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66356791">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498" w:type="dxa"/>
            <w:shd w:val="clear" w:color="auto" w:fill="DBE3F4" w:themeFill="accent1" w:themeFillTint="32"/>
            <w:vAlign w:val="top"/>
          </w:tcPr>
          <w:p w14:paraId="44C97DFE">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世纪互联（有国有资本参与）：</w:t>
            </w:r>
            <w:r>
              <w:rPr>
                <w:rFonts w:hint="default" w:ascii="Times New Roman" w:hAnsi="Times New Roman" w:eastAsia="宋体" w:cs="Times New Roman"/>
                <w:sz w:val="21"/>
                <w:szCs w:val="21"/>
              </w:rPr>
              <w:t>世纪互联IDC持有型不动产ABS</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募集规模8.6亿</w:t>
            </w:r>
          </w:p>
        </w:tc>
        <w:tc>
          <w:tcPr>
            <w:tcW w:w="3262" w:type="dxa"/>
            <w:shd w:val="clear" w:color="auto" w:fill="DBE3F4" w:themeFill="accent1" w:themeFillTint="32"/>
            <w:vAlign w:val="top"/>
          </w:tcPr>
          <w:p w14:paraId="173EBE89">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2025年5月获批</w:t>
            </w:r>
          </w:p>
        </w:tc>
      </w:tr>
      <w:tr w14:paraId="634BA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23CD8E5E">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498" w:type="dxa"/>
            <w:shd w:val="clear" w:color="auto" w:fill="DBE3F4" w:themeFill="accent1" w:themeFillTint="32"/>
            <w:vAlign w:val="top"/>
          </w:tcPr>
          <w:p w14:paraId="682806EA">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远景新能源财通-远景新能源持有型不动产资产支持专项计划，拟发行金额2.85亿</w:t>
            </w:r>
          </w:p>
        </w:tc>
        <w:tc>
          <w:tcPr>
            <w:tcW w:w="3262" w:type="dxa"/>
            <w:shd w:val="clear" w:color="auto" w:fill="DBE3F4" w:themeFill="accent1" w:themeFillTint="32"/>
            <w:vAlign w:val="top"/>
          </w:tcPr>
          <w:p w14:paraId="0D0C02F5">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2025年3月31日受理，2025年5月19日获批</w:t>
            </w:r>
          </w:p>
        </w:tc>
      </w:tr>
      <w:tr w14:paraId="68EE3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0" w:type="dxa"/>
          </w:tcPr>
          <w:p w14:paraId="0901B42B">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498" w:type="dxa"/>
          </w:tcPr>
          <w:p w14:paraId="083CB994">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kern w:val="0"/>
                <w:sz w:val="21"/>
                <w:szCs w:val="21"/>
                <w:lang w:val="en-US" w:eastAsia="zh-CN" w:bidi="ar"/>
              </w:rPr>
              <w:t>国金资管-新疆国信持有型不动产资产支持专项计划资产支持证券（火电），拟发行金额55亿元</w:t>
            </w:r>
          </w:p>
        </w:tc>
        <w:tc>
          <w:tcPr>
            <w:tcW w:w="3262" w:type="dxa"/>
          </w:tcPr>
          <w:p w14:paraId="7A4F3B52">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2025年4月30日申报，2025年5月14日已反馈</w:t>
            </w:r>
          </w:p>
        </w:tc>
      </w:tr>
    </w:tbl>
    <w:p w14:paraId="05486D05">
      <w:pPr>
        <w:numPr>
          <w:ilvl w:val="0"/>
          <w:numId w:val="0"/>
        </w:numPr>
        <w:ind w:leftChars="0"/>
        <w:rPr>
          <w:rStyle w:val="12"/>
          <w:rFonts w:hint="default" w:ascii="Times New Roman" w:hAnsi="Times New Roman" w:eastAsia="宋体" w:cs="Times New Roman"/>
          <w:sz w:val="21"/>
          <w:szCs w:val="21"/>
          <w:lang w:val="en-US" w:eastAsia="zh-CN"/>
        </w:rPr>
      </w:pPr>
    </w:p>
    <w:p w14:paraId="65CA348E">
      <w:pPr>
        <w:numPr>
          <w:ilvl w:val="0"/>
          <w:numId w:val="2"/>
        </w:numPr>
        <w:ind w:left="0" w:leftChars="0" w:firstLine="0" w:firstLineChars="0"/>
        <w:rPr>
          <w:rStyle w:val="12"/>
          <w:rFonts w:hint="default" w:ascii="Times New Roman" w:hAnsi="Times New Roman" w:eastAsia="宋体" w:cs="Times New Roman"/>
          <w:sz w:val="21"/>
          <w:szCs w:val="21"/>
          <w:lang w:val="en-US" w:eastAsia="zh-CN"/>
        </w:rPr>
      </w:pPr>
      <w:r>
        <w:rPr>
          <w:rStyle w:val="12"/>
          <w:rFonts w:hint="default" w:ascii="Times New Roman" w:hAnsi="Times New Roman" w:eastAsia="宋体" w:cs="Times New Roman"/>
          <w:sz w:val="21"/>
          <w:szCs w:val="21"/>
          <w:lang w:val="en-US" w:eastAsia="zh-CN"/>
        </w:rPr>
        <w:t>原始权益人为</w:t>
      </w:r>
      <w:r>
        <w:rPr>
          <w:rStyle w:val="12"/>
          <w:rFonts w:hint="default" w:ascii="Times New Roman" w:hAnsi="Times New Roman" w:eastAsia="宋体" w:cs="Times New Roman"/>
          <w:sz w:val="21"/>
          <w:szCs w:val="21"/>
          <w:lang w:val="en-US" w:eastAsia="zh-CN"/>
        </w:rPr>
        <w:t>私募基金管理人</w:t>
      </w:r>
      <w:r>
        <w:rPr>
          <w:rStyle w:val="12"/>
          <w:rFonts w:hint="default" w:ascii="Times New Roman" w:hAnsi="Times New Roman" w:eastAsia="宋体" w:cs="Times New Roman"/>
          <w:sz w:val="21"/>
          <w:szCs w:val="21"/>
          <w:lang w:val="en-US" w:eastAsia="zh-CN"/>
        </w:rPr>
        <w:t>：赢石同行对标与竞争者</w:t>
      </w:r>
    </w:p>
    <w:p w14:paraId="78ECAC86">
      <w:pPr>
        <w:numPr>
          <w:ilvl w:val="0"/>
          <w:numId w:val="0"/>
        </w:numPr>
        <w:ind w:leftChars="0"/>
        <w:rPr>
          <w:rStyle w:val="12"/>
          <w:rFonts w:hint="default" w:ascii="Times New Roman" w:hAnsi="Times New Roman" w:eastAsia="宋体" w:cs="Times New Roman"/>
          <w:sz w:val="21"/>
          <w:szCs w:val="21"/>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1"/>
        <w:gridCol w:w="2152"/>
        <w:gridCol w:w="2616"/>
        <w:gridCol w:w="2130"/>
      </w:tblGrid>
      <w:tr w14:paraId="374B7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244F4191">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sz w:val="21"/>
                <w:szCs w:val="21"/>
                <w:vertAlign w:val="baseline"/>
                <w:lang w:val="en-US" w:eastAsia="zh-CN"/>
              </w:rPr>
            </w:pPr>
            <w:r>
              <w:rPr>
                <w:rStyle w:val="12"/>
                <w:rFonts w:hint="default" w:ascii="Times New Roman" w:hAnsi="Times New Roman" w:eastAsia="宋体" w:cs="Times New Roman"/>
                <w:sz w:val="21"/>
                <w:szCs w:val="21"/>
                <w:vertAlign w:val="baseline"/>
                <w:lang w:val="en-US" w:eastAsia="zh-CN"/>
              </w:rPr>
              <w:t>私募基金管理人类型</w:t>
            </w:r>
            <w:r>
              <w:rPr>
                <w:rStyle w:val="12"/>
                <w:rFonts w:hint="default" w:ascii="Times New Roman" w:hAnsi="Times New Roman" w:eastAsia="宋体" w:cs="Times New Roman"/>
                <w:sz w:val="21"/>
                <w:szCs w:val="21"/>
                <w:vertAlign w:val="baseline"/>
                <w:lang w:val="en-US" w:eastAsia="zh-CN"/>
              </w:rPr>
              <w:t>及管理规模体量</w:t>
            </w:r>
          </w:p>
        </w:tc>
        <w:tc>
          <w:tcPr>
            <w:tcW w:w="2152" w:type="dxa"/>
          </w:tcPr>
          <w:p w14:paraId="46FA526D">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sz w:val="21"/>
                <w:szCs w:val="21"/>
                <w:vertAlign w:val="baseline"/>
                <w:lang w:val="en-US" w:eastAsia="zh-CN"/>
              </w:rPr>
            </w:pPr>
            <w:r>
              <w:rPr>
                <w:rStyle w:val="12"/>
                <w:rFonts w:hint="default" w:ascii="Times New Roman" w:hAnsi="Times New Roman" w:eastAsia="宋体" w:cs="Times New Roman"/>
                <w:sz w:val="21"/>
                <w:szCs w:val="21"/>
                <w:vertAlign w:val="baseline"/>
                <w:lang w:val="en-US" w:eastAsia="zh-CN"/>
              </w:rPr>
              <w:t>发行成功概率</w:t>
            </w:r>
          </w:p>
        </w:tc>
        <w:tc>
          <w:tcPr>
            <w:tcW w:w="2616" w:type="dxa"/>
          </w:tcPr>
          <w:p w14:paraId="2CE3339B">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sz w:val="21"/>
                <w:szCs w:val="21"/>
                <w:vertAlign w:val="baseline"/>
                <w:lang w:val="en-US" w:eastAsia="zh-CN"/>
              </w:rPr>
            </w:pPr>
            <w:r>
              <w:rPr>
                <w:rStyle w:val="12"/>
                <w:rFonts w:hint="default" w:ascii="Times New Roman" w:hAnsi="Times New Roman" w:eastAsia="宋体" w:cs="Times New Roman"/>
                <w:sz w:val="21"/>
                <w:szCs w:val="21"/>
                <w:vertAlign w:val="baseline"/>
                <w:lang w:val="en-US" w:eastAsia="zh-CN"/>
              </w:rPr>
              <w:t>已成功或已申报案例</w:t>
            </w:r>
          </w:p>
        </w:tc>
        <w:tc>
          <w:tcPr>
            <w:tcW w:w="2130" w:type="dxa"/>
          </w:tcPr>
          <w:p w14:paraId="20B3AB81">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sz w:val="21"/>
                <w:szCs w:val="21"/>
                <w:vertAlign w:val="baseline"/>
                <w:lang w:val="en-US" w:eastAsia="zh-CN"/>
              </w:rPr>
            </w:pPr>
            <w:r>
              <w:rPr>
                <w:rStyle w:val="12"/>
                <w:rFonts w:hint="default" w:ascii="Times New Roman" w:hAnsi="Times New Roman" w:eastAsia="宋体" w:cs="Times New Roman"/>
                <w:sz w:val="21"/>
                <w:szCs w:val="21"/>
                <w:vertAlign w:val="baseline"/>
                <w:lang w:val="en-US" w:eastAsia="zh-CN"/>
              </w:rPr>
              <w:t>已申报案例进展</w:t>
            </w:r>
          </w:p>
        </w:tc>
      </w:tr>
      <w:tr w14:paraId="0165F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462645B7">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外资基金参与方</w:t>
            </w:r>
            <w:r>
              <w:rPr>
                <w:rFonts w:hint="default" w:ascii="Times New Roman" w:hAnsi="Times New Roman" w:eastAsia="宋体" w:cs="Times New Roman"/>
                <w:sz w:val="21"/>
                <w:szCs w:val="21"/>
                <w:vertAlign w:val="superscript"/>
              </w:rPr>
              <w:t>【</w:t>
            </w:r>
            <w:r>
              <w:rPr>
                <w:rStyle w:val="14"/>
                <w:rFonts w:hint="default" w:ascii="Times New Roman" w:hAnsi="Times New Roman" w:eastAsia="宋体" w:cs="Times New Roman"/>
                <w:sz w:val="21"/>
                <w:szCs w:val="21"/>
              </w:rPr>
              <w:footnoteReference w:id="5"/>
            </w:r>
            <w:r>
              <w:rPr>
                <w:rFonts w:hint="default" w:ascii="Times New Roman" w:hAnsi="Times New Roman" w:eastAsia="宋体" w:cs="Times New Roman"/>
                <w:sz w:val="21"/>
                <w:szCs w:val="21"/>
                <w:vertAlign w:val="superscript"/>
              </w:rPr>
              <w:t>】</w:t>
            </w:r>
            <w:r>
              <w:rPr>
                <w:rStyle w:val="12"/>
                <w:rFonts w:hint="default" w:ascii="Times New Roman" w:hAnsi="Times New Roman" w:eastAsia="宋体" w:cs="Times New Roman"/>
                <w:b w:val="0"/>
                <w:bCs/>
                <w:sz w:val="21"/>
                <w:szCs w:val="21"/>
                <w:vertAlign w:val="baseline"/>
                <w:lang w:val="en-US" w:eastAsia="zh-CN"/>
              </w:rPr>
              <w:t>，</w:t>
            </w:r>
            <w:r>
              <w:rPr>
                <w:rStyle w:val="12"/>
                <w:rFonts w:hint="default" w:ascii="Times New Roman" w:hAnsi="Times New Roman" w:eastAsia="宋体" w:cs="Times New Roman"/>
                <w:b w:val="0"/>
                <w:bCs/>
                <w:sz w:val="21"/>
                <w:szCs w:val="21"/>
                <w:vertAlign w:val="baseline"/>
                <w:lang w:val="en-US" w:eastAsia="zh-CN"/>
              </w:rPr>
              <w:t>已申报/获批体量13.66亿，预计储备规模【】</w:t>
            </w:r>
          </w:p>
        </w:tc>
        <w:tc>
          <w:tcPr>
            <w:tcW w:w="2152" w:type="dxa"/>
          </w:tcPr>
          <w:p w14:paraId="7151C3C2">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rPr>
              <w:t>具备丰富的全球不动产投资和证券化经验，对资产筛选、运营管理、风险控制有专业优势。</w:t>
            </w:r>
          </w:p>
        </w:tc>
        <w:tc>
          <w:tcPr>
            <w:tcW w:w="2616" w:type="dxa"/>
          </w:tcPr>
          <w:p w14:paraId="49F5EC6D">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lang w:val="en-US" w:eastAsia="zh-CN"/>
              </w:rPr>
              <w:t>基汇资本：</w:t>
            </w:r>
            <w:r>
              <w:rPr>
                <w:rFonts w:hint="default" w:ascii="Times New Roman" w:hAnsi="Times New Roman" w:eastAsia="宋体" w:cs="Times New Roman"/>
                <w:sz w:val="21"/>
                <w:szCs w:val="21"/>
              </w:rPr>
              <w:t>国金资管-基汇资本持有型不动产资产支持专项计划</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拟发行总额人民币8.67亿元，底层资产为物流资产</w:t>
            </w:r>
          </w:p>
        </w:tc>
        <w:tc>
          <w:tcPr>
            <w:tcW w:w="2130" w:type="dxa"/>
          </w:tcPr>
          <w:p w14:paraId="71C755A2">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2025年2月19日受理、4月22日状态更新已反馈，目前处于交易所沟通阶段</w:t>
            </w:r>
            <w:r>
              <w:rPr>
                <w:rFonts w:hint="default" w:ascii="Times New Roman" w:hAnsi="Times New Roman" w:eastAsia="宋体" w:cs="Times New Roman"/>
                <w:sz w:val="21"/>
                <w:szCs w:val="21"/>
                <w:vertAlign w:val="superscript"/>
              </w:rPr>
              <w:t>【</w:t>
            </w:r>
            <w:r>
              <w:rPr>
                <w:rStyle w:val="14"/>
                <w:rFonts w:hint="default" w:ascii="Times New Roman" w:hAnsi="Times New Roman" w:eastAsia="宋体" w:cs="Times New Roman"/>
                <w:sz w:val="21"/>
                <w:szCs w:val="21"/>
              </w:rPr>
              <w:footnoteReference w:id="6"/>
            </w:r>
            <w:r>
              <w:rPr>
                <w:rFonts w:hint="default" w:ascii="Times New Roman" w:hAnsi="Times New Roman" w:eastAsia="宋体" w:cs="Times New Roman"/>
                <w:sz w:val="21"/>
                <w:szCs w:val="21"/>
                <w:vertAlign w:val="superscript"/>
              </w:rPr>
              <w:t>】</w:t>
            </w:r>
          </w:p>
        </w:tc>
      </w:tr>
      <w:tr w14:paraId="43ABF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580A4576">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152" w:type="dxa"/>
          </w:tcPr>
          <w:p w14:paraId="371D94A5">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616" w:type="dxa"/>
          </w:tcPr>
          <w:p w14:paraId="63E8189E">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lang w:val="en-US" w:eastAsia="zh-CN"/>
              </w:rPr>
              <w:t>凯雷投资集团旗下</w:t>
            </w:r>
            <w:r>
              <w:rPr>
                <w:rFonts w:hint="default" w:ascii="Times New Roman" w:hAnsi="Times New Roman" w:eastAsia="宋体" w:cs="Times New Roman"/>
                <w:sz w:val="21"/>
                <w:szCs w:val="21"/>
              </w:rPr>
              <w:t>啟城投资（WS Ascent）</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国金资管-观博啟城持有型不动产资产支持专项计划</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拟发行金额4.99亿元</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底层资产为生物医药产业园和保障性租赁住房</w:t>
            </w:r>
          </w:p>
        </w:tc>
        <w:tc>
          <w:tcPr>
            <w:tcW w:w="2130" w:type="dxa"/>
          </w:tcPr>
          <w:p w14:paraId="3B89CE86">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2025年3月31日受理，4月13日显示已反馈，目前处于交易所沟通阶段</w:t>
            </w:r>
          </w:p>
        </w:tc>
      </w:tr>
      <w:tr w14:paraId="2CF06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182096D2">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内资基金参与方，</w:t>
            </w:r>
            <w:r>
              <w:rPr>
                <w:rStyle w:val="12"/>
                <w:rFonts w:hint="default" w:ascii="Times New Roman" w:hAnsi="Times New Roman" w:eastAsia="宋体" w:cs="Times New Roman"/>
                <w:b w:val="0"/>
                <w:bCs/>
                <w:sz w:val="21"/>
                <w:szCs w:val="21"/>
                <w:vertAlign w:val="baseline"/>
                <w:lang w:val="en-US" w:eastAsia="zh-CN"/>
              </w:rPr>
              <w:t>已申报/获批体量16.59亿，预计储备规模【】</w:t>
            </w:r>
          </w:p>
        </w:tc>
        <w:tc>
          <w:tcPr>
            <w:tcW w:w="2152" w:type="dxa"/>
          </w:tcPr>
          <w:p w14:paraId="1944E2E1">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rPr>
              <w:t>拥有本土资源优势，对国内市场和监管政策理解更深。</w:t>
            </w:r>
          </w:p>
        </w:tc>
        <w:tc>
          <w:tcPr>
            <w:tcW w:w="2616" w:type="dxa"/>
            <w:shd w:val="clear" w:color="auto" w:fill="DBE3F4" w:themeFill="accent1" w:themeFillTint="32"/>
            <w:vAlign w:val="top"/>
          </w:tcPr>
          <w:p w14:paraId="6C5E2639">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Style w:val="12"/>
                <w:rFonts w:hint="default" w:ascii="Times New Roman" w:hAnsi="Times New Roman" w:eastAsia="宋体" w:cs="Times New Roman"/>
                <w:b w:val="0"/>
                <w:bCs/>
                <w:sz w:val="21"/>
                <w:szCs w:val="21"/>
                <w:vertAlign w:val="baseline"/>
                <w:lang w:val="en-US" w:eastAsia="zh-CN"/>
              </w:rPr>
              <w:t>建信住房租赁</w:t>
            </w:r>
            <w:r>
              <w:rPr>
                <w:rFonts w:hint="default" w:ascii="Times New Roman" w:hAnsi="Times New Roman" w:eastAsia="宋体" w:cs="Times New Roman"/>
                <w:sz w:val="21"/>
                <w:szCs w:val="21"/>
                <w:lang w:val="en-US" w:eastAsia="zh-CN"/>
              </w:rPr>
              <w:t>基金：</w:t>
            </w:r>
            <w:r>
              <w:rPr>
                <w:rFonts w:hint="default" w:ascii="Times New Roman" w:hAnsi="Times New Roman" w:eastAsia="宋体" w:cs="Times New Roman"/>
                <w:sz w:val="21"/>
                <w:szCs w:val="21"/>
              </w:rPr>
              <w:t>建信住房租赁基金持有型不动产资产支持专项计划</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底层资产为保障性住房，发行规模11.7亿</w:t>
            </w:r>
          </w:p>
        </w:tc>
        <w:tc>
          <w:tcPr>
            <w:tcW w:w="2130" w:type="dxa"/>
            <w:shd w:val="clear" w:color="auto" w:fill="DBE3F4" w:themeFill="accent1" w:themeFillTint="32"/>
            <w:vAlign w:val="top"/>
          </w:tcPr>
          <w:p w14:paraId="7CB26A2C">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受理日期：2024年4月30日；上市日期：2024年7月30日；2024年12月31日递交第一次扩募申请6亿元</w:t>
            </w:r>
          </w:p>
        </w:tc>
      </w:tr>
      <w:tr w14:paraId="4A92C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5CA77841">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152" w:type="dxa"/>
          </w:tcPr>
          <w:p w14:paraId="7987DD80">
            <w:pPr>
              <w:keepNext w:val="0"/>
              <w:keepLines w:val="0"/>
              <w:numPr>
                <w:ilvl w:val="0"/>
                <w:numId w:val="0"/>
              </w:numPr>
              <w:suppressLineNumbers w:val="0"/>
              <w:spacing w:before="0" w:beforeAutospacing="0" w:after="0" w:afterAutospacing="0"/>
              <w:ind w:left="0" w:right="0"/>
              <w:rPr>
                <w:rStyle w:val="12"/>
                <w:rFonts w:hint="default" w:ascii="Times New Roman" w:hAnsi="Times New Roman" w:eastAsia="宋体" w:cs="Times New Roman"/>
                <w:b w:val="0"/>
                <w:bCs/>
                <w:sz w:val="21"/>
                <w:szCs w:val="21"/>
                <w:vertAlign w:val="baseline"/>
                <w:lang w:val="en-US" w:eastAsia="zh-CN"/>
              </w:rPr>
            </w:pPr>
          </w:p>
        </w:tc>
        <w:tc>
          <w:tcPr>
            <w:tcW w:w="2616" w:type="dxa"/>
            <w:vAlign w:val="top"/>
          </w:tcPr>
          <w:p w14:paraId="7DA1D9C9">
            <w:pPr>
              <w:keepNext w:val="0"/>
              <w:keepLines w:val="0"/>
              <w:numPr>
                <w:ilvl w:val="0"/>
                <w:numId w:val="0"/>
              </w:numPr>
              <w:suppressLineNumbers w:val="0"/>
              <w:spacing w:before="0" w:beforeAutospacing="0" w:after="0" w:afterAutospacing="0"/>
              <w:ind w:left="0" w:leftChars="0" w:right="0" w:rightChars="0" w:firstLine="0" w:firstLineChars="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lang w:val="en-US" w:eastAsia="zh-CN"/>
              </w:rPr>
              <w:t>华润旗下</w:t>
            </w:r>
            <w:r>
              <w:rPr>
                <w:rFonts w:hint="default" w:ascii="Times New Roman" w:hAnsi="Times New Roman" w:eastAsia="宋体" w:cs="Times New Roman"/>
                <w:sz w:val="21"/>
                <w:szCs w:val="21"/>
              </w:rPr>
              <w:t>天津润石申威股权投资合伙企业（有限合伙）</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国金资管-欢乐颂持有型不动产资产支持专项计划</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募集规模6.95亿元</w:t>
            </w:r>
          </w:p>
        </w:tc>
        <w:tc>
          <w:tcPr>
            <w:tcW w:w="2130" w:type="dxa"/>
            <w:vAlign w:val="top"/>
          </w:tcPr>
          <w:p w14:paraId="6F8A3B78">
            <w:pPr>
              <w:keepNext w:val="0"/>
              <w:keepLines w:val="0"/>
              <w:numPr>
                <w:ilvl w:val="0"/>
                <w:numId w:val="0"/>
              </w:numPr>
              <w:suppressLineNumbers w:val="0"/>
              <w:spacing w:before="0" w:beforeAutospacing="0" w:after="0" w:afterAutospacing="0"/>
              <w:ind w:left="0" w:leftChars="0" w:right="0" w:rightChars="0" w:firstLine="0" w:firstLineChars="0"/>
              <w:rPr>
                <w:rStyle w:val="12"/>
                <w:rFonts w:hint="default" w:ascii="Times New Roman" w:hAnsi="Times New Roman" w:eastAsia="宋体" w:cs="Times New Roman"/>
                <w:b w:val="0"/>
                <w:bCs/>
                <w:sz w:val="21"/>
                <w:szCs w:val="21"/>
                <w:vertAlign w:val="baseline"/>
                <w:lang w:val="en-US" w:eastAsia="zh-CN"/>
              </w:rPr>
            </w:pPr>
            <w:r>
              <w:rPr>
                <w:rFonts w:hint="default" w:ascii="Times New Roman" w:hAnsi="Times New Roman" w:eastAsia="宋体" w:cs="Times New Roman"/>
                <w:sz w:val="21"/>
                <w:szCs w:val="21"/>
                <w:lang w:val="en-US" w:eastAsia="zh-CN"/>
              </w:rPr>
              <w:t>受理日期：</w:t>
            </w:r>
            <w:r>
              <w:rPr>
                <w:rFonts w:hint="default" w:ascii="Times New Roman" w:hAnsi="Times New Roman" w:eastAsia="宋体" w:cs="Times New Roman"/>
                <w:sz w:val="21"/>
                <w:szCs w:val="21"/>
              </w:rPr>
              <w:t>2024年12月06日</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最新反馈日期2025年3月19日</w:t>
            </w:r>
          </w:p>
        </w:tc>
      </w:tr>
    </w:tbl>
    <w:p w14:paraId="4F31EFB0">
      <w:pPr>
        <w:numPr>
          <w:ilvl w:val="0"/>
          <w:numId w:val="0"/>
        </w:numPr>
        <w:rPr>
          <w:rFonts w:hint="default" w:ascii="Times New Roman" w:hAnsi="Times New Roman" w:eastAsia="宋体" w:cs="Times New Roman"/>
          <w:b/>
          <w:bCs/>
          <w:sz w:val="21"/>
          <w:szCs w:val="21"/>
          <w:lang w:val="en-US" w:eastAsia="zh-CN"/>
        </w:rPr>
      </w:pPr>
    </w:p>
    <w:p w14:paraId="6ECD0C37">
      <w:pPr>
        <w:numPr>
          <w:ilvl w:val="0"/>
          <w:numId w:val="1"/>
        </w:numPr>
        <w:ind w:left="0" w:leftChars="0" w:firstLine="0" w:firstLineChars="0"/>
        <w:rPr>
          <w:rFonts w:hint="default" w:ascii="Times New Roman" w:hAnsi="Times New Roman" w:eastAsia="宋体" w:cs="Times New Roman"/>
          <w:b/>
          <w:bCs/>
          <w:sz w:val="21"/>
          <w:szCs w:val="21"/>
          <w:highlight w:val="yellow"/>
          <w:lang w:val="en-US" w:eastAsia="zh-CN"/>
        </w:rPr>
      </w:pPr>
      <w:r>
        <w:rPr>
          <w:rFonts w:hint="default" w:ascii="Times New Roman" w:hAnsi="Times New Roman" w:eastAsia="宋体" w:cs="Times New Roman"/>
          <w:b/>
          <w:bCs/>
          <w:sz w:val="21"/>
          <w:szCs w:val="21"/>
          <w:highlight w:val="yellow"/>
          <w:lang w:val="en-US" w:eastAsia="zh-CN"/>
        </w:rPr>
        <w:t>按照投资领域（如轨道交通、清洁能源等不同投资领域划分）</w:t>
      </w:r>
    </w:p>
    <w:p w14:paraId="2536B656">
      <w:pPr>
        <w:numPr>
          <w:numId w:val="0"/>
        </w:numPr>
        <w:ind w:leftChars="0"/>
        <w:rPr>
          <w:rFonts w:hint="default" w:ascii="Times New Roman" w:hAnsi="Times New Roman" w:eastAsia="宋体" w:cs="Times New Roman"/>
          <w:b/>
          <w:bCs/>
          <w:sz w:val="21"/>
          <w:szCs w:val="21"/>
          <w:highlight w:val="yellow"/>
          <w:lang w:val="en-US" w:eastAsia="zh-CN"/>
        </w:rPr>
      </w:pPr>
    </w:p>
    <w:p w14:paraId="1BADAE1B">
      <w:pPr>
        <w:numPr>
          <w:numId w:val="0"/>
        </w:numPr>
        <w:ind w:leftChars="0"/>
        <w:rPr>
          <w:rFonts w:hint="default" w:ascii="Times New Roman" w:hAnsi="Times New Roman" w:eastAsia="宋体" w:cs="Times New Roman"/>
          <w:b/>
          <w:bCs/>
          <w:sz w:val="21"/>
          <w:szCs w:val="21"/>
          <w:lang w:val="en-US" w:eastAsia="zh-CN"/>
        </w:rPr>
      </w:pPr>
    </w:p>
    <w:p w14:paraId="6FCA2982">
      <w:pPr>
        <w:numPr>
          <w:ilvl w:val="0"/>
          <w:numId w:val="1"/>
        </w:num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发行成功与阻碍因素概览</w:t>
      </w:r>
    </w:p>
    <w:p w14:paraId="5AF1B9B8">
      <w:pPr>
        <w:numPr>
          <w:ilvl w:val="0"/>
          <w:numId w:val="0"/>
        </w:numPr>
        <w:rPr>
          <w:rFonts w:hint="default" w:ascii="Times New Roman" w:hAnsi="Times New Roman" w:eastAsia="宋体" w:cs="Times New Roman"/>
          <w:b/>
          <w:bCs/>
          <w:sz w:val="21"/>
          <w:szCs w:val="21"/>
          <w:lang w:val="en-US" w:eastAsia="zh-CN"/>
        </w:rPr>
      </w:pPr>
    </w:p>
    <w:p w14:paraId="5A257AE3">
      <w:pPr>
        <w:keepNext w:val="0"/>
        <w:keepLines w:val="0"/>
        <w:widowControl/>
        <w:numPr>
          <w:ilvl w:val="0"/>
          <w:numId w:val="3"/>
        </w:numPr>
        <w:suppressLineNumbers w:val="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持有型不动产ABS发行</w:t>
      </w:r>
      <w:r>
        <w:rPr>
          <w:rFonts w:hint="default" w:ascii="Times New Roman" w:hAnsi="Times New Roman" w:eastAsia="宋体" w:cs="Times New Roman"/>
          <w:sz w:val="21"/>
          <w:szCs w:val="21"/>
          <w:lang w:eastAsia="zh-CN"/>
        </w:rPr>
        <w:t>成功关键点</w:t>
      </w:r>
      <w:r>
        <w:rPr>
          <w:rFonts w:hint="default" w:ascii="Times New Roman" w:hAnsi="Times New Roman" w:eastAsia="宋体" w:cs="Times New Roman"/>
          <w:sz w:val="21"/>
          <w:szCs w:val="21"/>
          <w:lang w:val="en-US" w:eastAsia="zh-CN"/>
        </w:rPr>
        <w:t>及卡点梳理</w:t>
      </w:r>
    </w:p>
    <w:p w14:paraId="558CD896">
      <w:pPr>
        <w:keepNext w:val="0"/>
        <w:keepLines w:val="0"/>
        <w:widowControl/>
        <w:numPr>
          <w:ilvl w:val="0"/>
          <w:numId w:val="0"/>
        </w:numPr>
        <w:suppressLineNumbers w:val="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8"/>
        <w:gridCol w:w="3435"/>
        <w:gridCol w:w="3579"/>
      </w:tblGrid>
      <w:tr w14:paraId="1AA5C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14:paraId="62DCEE32">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类目</w:t>
            </w:r>
          </w:p>
        </w:tc>
        <w:tc>
          <w:tcPr>
            <w:tcW w:w="3435" w:type="dxa"/>
          </w:tcPr>
          <w:p w14:paraId="2C04CFFC">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成功关键点</w:t>
            </w:r>
          </w:p>
        </w:tc>
        <w:tc>
          <w:tcPr>
            <w:tcW w:w="3579" w:type="dxa"/>
          </w:tcPr>
          <w:p w14:paraId="5EBDF6DB">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卡点</w:t>
            </w:r>
          </w:p>
        </w:tc>
      </w:tr>
      <w:tr w14:paraId="2E371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14:paraId="4BEB5BCF">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底层资产合规性</w:t>
            </w:r>
          </w:p>
        </w:tc>
        <w:tc>
          <w:tcPr>
            <w:tcW w:w="3435" w:type="dxa"/>
          </w:tcPr>
          <w:p w14:paraId="049B186B">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lang w:val="en-US" w:eastAsia="zh-CN"/>
              </w:rPr>
              <w:t>权属清晰、不存在权利限制、转让限制</w:t>
            </w:r>
          </w:p>
        </w:tc>
        <w:tc>
          <w:tcPr>
            <w:tcW w:w="3579" w:type="dxa"/>
          </w:tcPr>
          <w:p w14:paraId="16D1CE58">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权属存在争议、存在抵押或限制转让条款</w:t>
            </w:r>
          </w:p>
        </w:tc>
      </w:tr>
      <w:tr w14:paraId="6B326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14:paraId="0F6B5C4F">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底层资产估值</w:t>
            </w:r>
          </w:p>
        </w:tc>
        <w:tc>
          <w:tcPr>
            <w:tcW w:w="3435" w:type="dxa"/>
          </w:tcPr>
          <w:p w14:paraId="1C164D23">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lang w:val="en-US" w:eastAsia="zh-CN"/>
              </w:rPr>
              <w:t>底层资产</w:t>
            </w:r>
            <w:r>
              <w:rPr>
                <w:rFonts w:hint="default" w:ascii="Times New Roman" w:hAnsi="Times New Roman" w:eastAsia="宋体" w:cs="Times New Roman"/>
                <w:sz w:val="21"/>
                <w:szCs w:val="21"/>
                <w:lang w:eastAsia="zh-CN"/>
              </w:rPr>
              <w:t>具备稳定、</w:t>
            </w:r>
            <w:r>
              <w:rPr>
                <w:rFonts w:hint="default" w:ascii="Times New Roman" w:hAnsi="Times New Roman" w:eastAsia="宋体" w:cs="Times New Roman"/>
                <w:sz w:val="21"/>
                <w:szCs w:val="21"/>
                <w:lang w:val="en-US" w:eastAsia="zh-CN"/>
              </w:rPr>
              <w:t>稳定、可预测</w:t>
            </w:r>
            <w:r>
              <w:rPr>
                <w:rFonts w:hint="default" w:ascii="Times New Roman" w:hAnsi="Times New Roman" w:eastAsia="宋体" w:cs="Times New Roman"/>
                <w:sz w:val="21"/>
                <w:szCs w:val="21"/>
                <w:lang w:eastAsia="zh-CN"/>
              </w:rPr>
              <w:t>现金流，</w:t>
            </w:r>
            <w:r>
              <w:rPr>
                <w:rFonts w:hint="default" w:ascii="Times New Roman" w:hAnsi="Times New Roman" w:eastAsia="宋体" w:cs="Times New Roman"/>
                <w:sz w:val="21"/>
                <w:szCs w:val="21"/>
                <w:lang w:val="en-US" w:eastAsia="zh-CN"/>
              </w:rPr>
              <w:t>且现金流具备一定分散度</w:t>
            </w:r>
          </w:p>
        </w:tc>
        <w:tc>
          <w:tcPr>
            <w:tcW w:w="3579" w:type="dxa"/>
          </w:tcPr>
          <w:p w14:paraId="18B6B13F">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底层资产估值受租金波动、空置率等影响，收益法预测与实际市场价值可能偏离，影响发行意愿  </w:t>
            </w:r>
          </w:p>
        </w:tc>
      </w:tr>
      <w:tr w14:paraId="54CE6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14:paraId="13454245">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发行主体信用</w:t>
            </w:r>
          </w:p>
        </w:tc>
        <w:tc>
          <w:tcPr>
            <w:tcW w:w="3435" w:type="dxa"/>
          </w:tcPr>
          <w:p w14:paraId="4E22BFA5">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尽管</w:t>
            </w:r>
            <w:r>
              <w:rPr>
                <w:rFonts w:hint="default" w:ascii="Times New Roman" w:hAnsi="Times New Roman" w:eastAsia="宋体" w:cs="Times New Roman"/>
                <w:sz w:val="21"/>
                <w:szCs w:val="21"/>
              </w:rPr>
              <w:t>产品核心在于资产信用</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强</w:t>
            </w:r>
            <w:r>
              <w:rPr>
                <w:rFonts w:hint="default" w:ascii="Times New Roman" w:hAnsi="Times New Roman" w:eastAsia="宋体" w:cs="Times New Roman"/>
                <w:sz w:val="21"/>
                <w:szCs w:val="21"/>
              </w:rPr>
              <w:t>主体信用可增强发行意愿</w:t>
            </w:r>
            <w:r>
              <w:rPr>
                <w:rFonts w:hint="default" w:ascii="Times New Roman" w:hAnsi="Times New Roman" w:eastAsia="宋体" w:cs="Times New Roman"/>
                <w:sz w:val="21"/>
                <w:szCs w:val="21"/>
                <w:lang w:val="en-US" w:eastAsia="zh-CN"/>
              </w:rPr>
              <w:t> </w:t>
            </w:r>
          </w:p>
        </w:tc>
        <w:tc>
          <w:tcPr>
            <w:tcW w:w="3579" w:type="dxa"/>
          </w:tcPr>
          <w:p w14:paraId="2DBC0E48">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民企或弱资质国企因缺乏主体增信融资难度较大，需依赖资产信用突破</w:t>
            </w:r>
          </w:p>
        </w:tc>
      </w:tr>
      <w:tr w14:paraId="7F183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14:paraId="435C45DC">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流动性支持</w:t>
            </w:r>
          </w:p>
        </w:tc>
        <w:tc>
          <w:tcPr>
            <w:tcW w:w="3435" w:type="dxa"/>
          </w:tcPr>
          <w:p w14:paraId="4CAD8A52">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引入做市商机制和流动性支持条款（如发行人提供限额回购承诺） </w:t>
            </w:r>
          </w:p>
        </w:tc>
        <w:tc>
          <w:tcPr>
            <w:tcW w:w="3579" w:type="dxa"/>
          </w:tcPr>
          <w:p w14:paraId="579C57F7">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无流动性支持条款。因持有型不动产ABS二级市场交易活跃度低，投资者担忧退出渠道</w:t>
            </w:r>
          </w:p>
        </w:tc>
      </w:tr>
      <w:tr w14:paraId="5514E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14:paraId="36FABADA">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信息披露</w:t>
            </w:r>
          </w:p>
        </w:tc>
        <w:tc>
          <w:tcPr>
            <w:tcW w:w="3435" w:type="dxa"/>
          </w:tcPr>
          <w:p w14:paraId="3E8AB928">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强化季度运营数据披露，按公募REITs标准优化信披规则</w:t>
            </w:r>
          </w:p>
        </w:tc>
        <w:tc>
          <w:tcPr>
            <w:tcW w:w="3579" w:type="dxa"/>
          </w:tcPr>
          <w:p w14:paraId="3635D393">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相对公募REITs运营数据披露频次低，</w:t>
            </w:r>
          </w:p>
        </w:tc>
      </w:tr>
      <w:tr w14:paraId="43246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14:paraId="0EE46024">
            <w:pPr>
              <w:keepNext w:val="0"/>
              <w:keepLines w:val="0"/>
              <w:widowControl/>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投资人培育</w:t>
            </w:r>
          </w:p>
        </w:tc>
        <w:tc>
          <w:tcPr>
            <w:tcW w:w="3435" w:type="dxa"/>
            <w:vAlign w:val="top"/>
          </w:tcPr>
          <w:p w14:paraId="1CBF97D2">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作为创新产品，仍需对投资者进行充分教育，强调资产信用而非主体信用，提升其认知度和接受度</w:t>
            </w:r>
          </w:p>
        </w:tc>
        <w:tc>
          <w:tcPr>
            <w:tcW w:w="3579" w:type="dxa"/>
            <w:vAlign w:val="top"/>
          </w:tcPr>
          <w:p w14:paraId="31C4E653">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与投资人密切沟通，提升其对持有型不动产ABS产品接受度</w:t>
            </w:r>
          </w:p>
        </w:tc>
      </w:tr>
    </w:tbl>
    <w:p w14:paraId="44622B3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Times New Roman" w:hAnsi="Times New Roman" w:eastAsia="宋体" w:cs="Times New Roman"/>
          <w:b/>
          <w:bCs/>
          <w:sz w:val="21"/>
          <w:szCs w:val="21"/>
          <w:lang w:val="en-US" w:eastAsia="zh-CN"/>
        </w:rPr>
      </w:pPr>
    </w:p>
    <w:p w14:paraId="14DB8A7D">
      <w:pPr>
        <w:numPr>
          <w:ilvl w:val="0"/>
          <w:numId w:val="1"/>
        </w:num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持有型不动产ABS对</w:t>
      </w:r>
      <w:r>
        <w:rPr>
          <w:rFonts w:hint="default" w:ascii="Times New Roman" w:hAnsi="Times New Roman" w:eastAsia="宋体" w:cs="Times New Roman"/>
          <w:b/>
          <w:bCs/>
          <w:sz w:val="21"/>
          <w:szCs w:val="21"/>
          <w:lang w:val="en-US" w:eastAsia="zh-CN"/>
        </w:rPr>
        <w:t>赢石</w:t>
      </w:r>
      <w:r>
        <w:rPr>
          <w:rFonts w:hint="default" w:ascii="Times New Roman" w:hAnsi="Times New Roman" w:eastAsia="宋体" w:cs="Times New Roman"/>
          <w:b/>
          <w:bCs/>
          <w:sz w:val="21"/>
          <w:szCs w:val="21"/>
          <w:lang w:val="en-US" w:eastAsia="zh-CN"/>
        </w:rPr>
        <w:t>平台的影响</w:t>
      </w:r>
    </w:p>
    <w:p w14:paraId="60EB4B06">
      <w:pPr>
        <w:numPr>
          <w:ilvl w:val="0"/>
          <w:numId w:val="0"/>
        </w:numPr>
        <w:rPr>
          <w:rFonts w:hint="default" w:ascii="Times New Roman" w:hAnsi="Times New Roman" w:eastAsia="宋体" w:cs="Times New Roman"/>
          <w:b/>
          <w:bCs/>
          <w:sz w:val="21"/>
          <w:szCs w:val="21"/>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2F2C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614E4AC">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正向影响</w:t>
            </w:r>
          </w:p>
        </w:tc>
        <w:tc>
          <w:tcPr>
            <w:tcW w:w="4261" w:type="dxa"/>
          </w:tcPr>
          <w:p w14:paraId="53FC67E2">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负面影响及应对</w:t>
            </w:r>
          </w:p>
        </w:tc>
      </w:tr>
      <w:tr w14:paraId="4E8A5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7B2DEFB">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r>
              <w:rPr>
                <w:rStyle w:val="12"/>
                <w:rFonts w:hint="default" w:ascii="Times New Roman" w:hAnsi="Times New Roman" w:eastAsia="宋体" w:cs="Times New Roman"/>
                <w:sz w:val="21"/>
                <w:szCs w:val="21"/>
                <w:lang w:val="en-US" w:eastAsia="zh-CN"/>
              </w:rPr>
              <w:t>资产</w:t>
            </w:r>
            <w:r>
              <w:rPr>
                <w:rStyle w:val="12"/>
                <w:rFonts w:hint="default" w:ascii="Times New Roman" w:hAnsi="Times New Roman" w:eastAsia="宋体" w:cs="Times New Roman"/>
                <w:sz w:val="21"/>
                <w:szCs w:val="21"/>
              </w:rPr>
              <w:t>管理规模</w:t>
            </w:r>
            <w:r>
              <w:rPr>
                <w:rStyle w:val="12"/>
                <w:rFonts w:hint="default" w:ascii="Times New Roman" w:hAnsi="Times New Roman" w:eastAsia="宋体" w:cs="Times New Roman"/>
                <w:sz w:val="21"/>
                <w:szCs w:val="21"/>
                <w:lang w:val="en-US" w:eastAsia="zh-CN"/>
              </w:rPr>
              <w:t>高速扩张</w:t>
            </w:r>
            <w:r>
              <w:rPr>
                <w:rStyle w:val="12"/>
                <w:rFonts w:hint="default" w:ascii="Times New Roman" w:hAnsi="Times New Roman" w:eastAsia="宋体" w:cs="Times New Roman"/>
                <w:sz w:val="21"/>
                <w:szCs w:val="21"/>
              </w:rPr>
              <w:t>：</w:t>
            </w:r>
            <w:r>
              <w:rPr>
                <w:rFonts w:hint="default" w:ascii="Times New Roman" w:hAnsi="Times New Roman" w:eastAsia="宋体" w:cs="Times New Roman"/>
                <w:sz w:val="21"/>
                <w:szCs w:val="21"/>
              </w:rPr>
              <w:t>通过</w:t>
            </w:r>
            <w:r>
              <w:rPr>
                <w:rFonts w:hint="default" w:ascii="Times New Roman" w:hAnsi="Times New Roman" w:eastAsia="宋体" w:cs="Times New Roman"/>
                <w:sz w:val="21"/>
                <w:szCs w:val="21"/>
                <w:lang w:val="en-US" w:eastAsia="zh-CN"/>
              </w:rPr>
              <w:t>管理</w:t>
            </w:r>
            <w:r>
              <w:rPr>
                <w:rFonts w:hint="default" w:ascii="Times New Roman" w:hAnsi="Times New Roman" w:eastAsia="宋体" w:cs="Times New Roman"/>
                <w:sz w:val="21"/>
                <w:szCs w:val="21"/>
              </w:rPr>
              <w:t>ABS</w:t>
            </w:r>
            <w:r>
              <w:rPr>
                <w:rFonts w:hint="default" w:ascii="Times New Roman" w:hAnsi="Times New Roman" w:eastAsia="宋体" w:cs="Times New Roman"/>
                <w:sz w:val="21"/>
                <w:szCs w:val="21"/>
                <w:lang w:val="en-US" w:eastAsia="zh-CN"/>
              </w:rPr>
              <w:t>所持资产</w:t>
            </w:r>
            <w:r>
              <w:rPr>
                <w:rFonts w:hint="default" w:ascii="Times New Roman" w:hAnsi="Times New Roman" w:eastAsia="宋体" w:cs="Times New Roman"/>
                <w:sz w:val="21"/>
                <w:szCs w:val="21"/>
              </w:rPr>
              <w:t>，快速放大</w:t>
            </w:r>
            <w:r>
              <w:rPr>
                <w:rFonts w:hint="default" w:ascii="Times New Roman" w:hAnsi="Times New Roman" w:eastAsia="宋体" w:cs="Times New Roman"/>
                <w:sz w:val="21"/>
                <w:szCs w:val="21"/>
                <w:lang w:val="en-US" w:eastAsia="zh-CN"/>
              </w:rPr>
              <w:t>资产</w:t>
            </w:r>
            <w:r>
              <w:rPr>
                <w:rFonts w:hint="default" w:ascii="Times New Roman" w:hAnsi="Times New Roman" w:eastAsia="宋体" w:cs="Times New Roman"/>
                <w:sz w:val="21"/>
                <w:szCs w:val="21"/>
              </w:rPr>
              <w:t>管理规模，直观提升管理费收益</w:t>
            </w:r>
          </w:p>
        </w:tc>
        <w:tc>
          <w:tcPr>
            <w:tcW w:w="4261" w:type="dxa"/>
          </w:tcPr>
          <w:p w14:paraId="71CF23EE">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来自同类私募基金投资人竞争影响：</w:t>
            </w:r>
            <w:r>
              <w:rPr>
                <w:rFonts w:hint="default" w:ascii="Times New Roman" w:hAnsi="Times New Roman" w:eastAsia="宋体" w:cs="Times New Roman"/>
                <w:b w:val="0"/>
                <w:bCs w:val="0"/>
                <w:sz w:val="21"/>
                <w:szCs w:val="21"/>
                <w:lang w:val="en-US" w:eastAsia="zh-CN"/>
              </w:rPr>
              <w:t>成功发行持有型不动产ABS的私募基金管理人将对赢石构成挤压</w:t>
            </w:r>
          </w:p>
          <w:p w14:paraId="60A42B55">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应对：</w:t>
            </w:r>
            <w:r>
              <w:rPr>
                <w:rFonts w:hint="default" w:ascii="Times New Roman" w:hAnsi="Times New Roman" w:eastAsia="宋体" w:cs="Times New Roman"/>
                <w:b w:val="0"/>
                <w:bCs w:val="0"/>
                <w:sz w:val="21"/>
                <w:szCs w:val="21"/>
                <w:vertAlign w:val="baseline"/>
                <w:lang w:val="en-US" w:eastAsia="zh-CN"/>
              </w:rPr>
              <w:t>快速抢占私募基金管理人在物流仓储领域发行首单，形成先发优势</w:t>
            </w:r>
          </w:p>
        </w:tc>
      </w:tr>
      <w:tr w14:paraId="3F0D1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EB3B161">
            <w:pPr>
              <w:keepNext w:val="0"/>
              <w:keepLines w:val="0"/>
              <w:widowControl/>
              <w:numPr>
                <w:ilvl w:val="0"/>
                <w:numId w:val="0"/>
              </w:numPr>
              <w:suppressLineNumbers w:val="0"/>
              <w:spacing w:before="0" w:beforeAutospacing="0" w:after="0" w:afterAutospacing="0"/>
              <w:ind w:left="0" w:leftChars="0" w:right="0"/>
              <w:rPr>
                <w:rFonts w:hint="default" w:ascii="Times New Roman" w:hAnsi="Times New Roman" w:eastAsia="宋体" w:cs="Times New Roman"/>
                <w:b/>
                <w:bCs/>
                <w:sz w:val="21"/>
                <w:szCs w:val="21"/>
                <w:vertAlign w:val="baseline"/>
                <w:lang w:val="en-US" w:eastAsia="zh-CN"/>
              </w:rPr>
            </w:pPr>
            <w:r>
              <w:rPr>
                <w:rStyle w:val="12"/>
                <w:rFonts w:hint="default" w:ascii="Times New Roman" w:hAnsi="Times New Roman" w:eastAsia="宋体" w:cs="Times New Roman"/>
                <w:sz w:val="21"/>
                <w:szCs w:val="21"/>
              </w:rPr>
              <w:t>政策红利先行</w:t>
            </w:r>
            <w:r>
              <w:rPr>
                <w:rStyle w:val="12"/>
                <w:rFonts w:hint="default" w:ascii="Times New Roman" w:hAnsi="Times New Roman" w:eastAsia="宋体" w:cs="Times New Roman"/>
                <w:sz w:val="21"/>
                <w:szCs w:val="21"/>
                <w:lang w:eastAsia="zh-CN"/>
              </w:rPr>
              <w:t>，</w:t>
            </w:r>
            <w:r>
              <w:rPr>
                <w:rStyle w:val="12"/>
                <w:rFonts w:hint="default" w:ascii="Times New Roman" w:hAnsi="Times New Roman" w:eastAsia="宋体" w:cs="Times New Roman"/>
                <w:sz w:val="21"/>
                <w:szCs w:val="21"/>
              </w:rPr>
              <w:t>REITs全周期赋能：</w:t>
            </w:r>
            <w:r>
              <w:rPr>
                <w:rFonts w:hint="default" w:ascii="Times New Roman" w:hAnsi="Times New Roman" w:eastAsia="宋体" w:cs="Times New Roman"/>
                <w:sz w:val="21"/>
                <w:szCs w:val="21"/>
              </w:rPr>
              <w:t>抓住政策窗口期，提前布局这一新兴市场，抢占先发优势。</w:t>
            </w:r>
            <w:r>
              <w:rPr>
                <w:rFonts w:hint="default" w:ascii="Times New Roman" w:hAnsi="Times New Roman" w:eastAsia="宋体" w:cs="Times New Roman"/>
                <w:sz w:val="21"/>
                <w:szCs w:val="21"/>
                <w:lang w:val="en-US" w:eastAsia="zh-CN"/>
              </w:rPr>
              <w:t>同时</w:t>
            </w:r>
            <w:r>
              <w:rPr>
                <w:rFonts w:hint="default" w:ascii="Times New Roman" w:hAnsi="Times New Roman" w:eastAsia="宋体" w:cs="Times New Roman"/>
                <w:sz w:val="21"/>
                <w:szCs w:val="21"/>
              </w:rPr>
              <w:t>平层结构设计为未来与公募REITs的衔接提供了便利，赢石可提供从私募到公募的全周期资产管理服务</w:t>
            </w:r>
          </w:p>
        </w:tc>
        <w:tc>
          <w:tcPr>
            <w:tcW w:w="4261" w:type="dxa"/>
          </w:tcPr>
          <w:p w14:paraId="394D3769">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来自原始权益人竞争影响：</w:t>
            </w:r>
            <w:r>
              <w:rPr>
                <w:rFonts w:hint="default" w:ascii="Times New Roman" w:hAnsi="Times New Roman" w:eastAsia="宋体" w:cs="Times New Roman"/>
                <w:sz w:val="21"/>
                <w:szCs w:val="21"/>
              </w:rPr>
              <w:t>部分具备资质的原始权益人可能选择直接发行ABS，减少对赢石的中间环节需求。</w:t>
            </w:r>
          </w:p>
          <w:p w14:paraId="7B04ED2E">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应对：</w:t>
            </w:r>
            <w:r>
              <w:rPr>
                <w:rFonts w:hint="default" w:ascii="Times New Roman" w:hAnsi="Times New Roman" w:eastAsia="宋体" w:cs="Times New Roman"/>
                <w:b w:val="0"/>
                <w:bCs w:val="0"/>
                <w:sz w:val="21"/>
                <w:szCs w:val="21"/>
                <w:vertAlign w:val="baseline"/>
                <w:lang w:val="en-US" w:eastAsia="zh-CN"/>
              </w:rPr>
              <w:t>与具备资质的原始权益人（如强信用主体）共同合作，提供资产管理服务。对暂不具备资质的原始权益人密切跟进，提供ABS发行全流程服务。</w:t>
            </w:r>
          </w:p>
        </w:tc>
      </w:tr>
      <w:tr w14:paraId="59E69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69C99EB">
            <w:pPr>
              <w:keepNext w:val="0"/>
              <w:keepLines w:val="0"/>
              <w:widowControl/>
              <w:numPr>
                <w:ilvl w:val="0"/>
                <w:numId w:val="0"/>
              </w:numPr>
              <w:suppressLineNumbers w:val="0"/>
              <w:spacing w:before="0" w:beforeAutospacing="0" w:after="0" w:afterAutospacing="0"/>
              <w:ind w:left="0" w:leftChars="0" w:right="0"/>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lang w:val="en-US" w:eastAsia="zh-CN"/>
              </w:rPr>
              <w:t>品牌与口碑</w:t>
            </w:r>
            <w:r>
              <w:rPr>
                <w:rFonts w:hint="default" w:ascii="Times New Roman" w:hAnsi="Times New Roman" w:eastAsia="宋体" w:cs="Times New Roman"/>
                <w:sz w:val="21"/>
                <w:szCs w:val="21"/>
                <w:lang w:val="en-US" w:eastAsia="zh-CN"/>
              </w:rPr>
              <w:t>：持有型不动产ABS为交易所挂牌交易产品，对提升赢石市场知名度具有正向影响</w:t>
            </w:r>
          </w:p>
        </w:tc>
        <w:tc>
          <w:tcPr>
            <w:tcW w:w="4261" w:type="dxa"/>
          </w:tcPr>
          <w:p w14:paraId="350A94E6">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rPr>
            </w:pPr>
            <w:r>
              <w:rPr>
                <w:rFonts w:hint="default" w:ascii="Times New Roman" w:hAnsi="Times New Roman" w:eastAsia="宋体" w:cs="Times New Roman"/>
                <w:b/>
                <w:bCs/>
                <w:sz w:val="21"/>
                <w:szCs w:val="21"/>
                <w:lang w:val="en-US" w:eastAsia="zh-CN"/>
              </w:rPr>
              <w:t>来自投资人影响：</w:t>
            </w:r>
            <w:r>
              <w:rPr>
                <w:rFonts w:hint="default" w:ascii="Times New Roman" w:hAnsi="Times New Roman" w:eastAsia="宋体" w:cs="Times New Roman"/>
                <w:sz w:val="21"/>
                <w:szCs w:val="21"/>
              </w:rPr>
              <w:t>投资者在面对多元化产品选择时，将有更高的筛选标准。</w:t>
            </w:r>
          </w:p>
          <w:p w14:paraId="3CEBED0A">
            <w:pPr>
              <w:keepNext w:val="0"/>
              <w:keepLines w:val="0"/>
              <w:numPr>
                <w:ilvl w:val="0"/>
                <w:numId w:val="0"/>
              </w:numPr>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应对：</w:t>
            </w:r>
            <w:r>
              <w:rPr>
                <w:rFonts w:hint="default" w:ascii="Times New Roman" w:hAnsi="Times New Roman" w:eastAsia="宋体" w:cs="Times New Roman"/>
                <w:b w:val="0"/>
                <w:bCs w:val="0"/>
                <w:sz w:val="21"/>
                <w:szCs w:val="21"/>
                <w:lang w:val="en-US" w:eastAsia="zh-CN"/>
              </w:rPr>
              <w:t>依托建行平台（已成功发行首单建信住租持有型不动产ABS），与投资人建立、维护良好关系，强调赢石作为资产管理人的高标准及专业性</w:t>
            </w:r>
          </w:p>
        </w:tc>
      </w:tr>
    </w:tbl>
    <w:p w14:paraId="76A121D1">
      <w:pPr>
        <w:numPr>
          <w:ilvl w:val="0"/>
          <w:numId w:val="0"/>
        </w:numPr>
        <w:rPr>
          <w:rFonts w:hint="default" w:ascii="Times New Roman" w:hAnsi="Times New Roman" w:eastAsia="宋体" w:cs="Times New Roman"/>
          <w:b/>
          <w:bCs/>
          <w:sz w:val="21"/>
          <w:szCs w:val="21"/>
          <w:lang w:val="en-US" w:eastAsia="zh-CN"/>
        </w:rPr>
      </w:pPr>
    </w:p>
    <w:p w14:paraId="3B1953F3">
      <w:pPr>
        <w:numPr>
          <w:ilvl w:val="0"/>
          <w:numId w:val="1"/>
        </w:num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赢石通过ABS募资优势、痛点及应对</w:t>
      </w:r>
    </w:p>
    <w:p w14:paraId="68FC7101">
      <w:pPr>
        <w:numPr>
          <w:ilvl w:val="0"/>
          <w:numId w:val="0"/>
        </w:numPr>
        <w:rPr>
          <w:rFonts w:hint="default" w:ascii="Times New Roman" w:hAnsi="Times New Roman" w:eastAsia="宋体" w:cs="Times New Roman"/>
          <w:b/>
          <w:bCs/>
          <w:sz w:val="21"/>
          <w:szCs w:val="21"/>
          <w:lang w:val="en-US" w:eastAsia="zh-CN"/>
        </w:rPr>
      </w:pPr>
    </w:p>
    <w:p w14:paraId="46B39641">
      <w:pPr>
        <w:keepNext w:val="0"/>
        <w:keepLines w:val="0"/>
        <w:widowControl/>
        <w:numPr>
          <w:ilvl w:val="0"/>
          <w:numId w:val="0"/>
        </w:numPr>
        <w:suppressLineNumbers w:val="0"/>
        <w:ind w:firstLine="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持有型不动产ABS为赢石带来了前所未有的战略机遇，</w:t>
      </w:r>
      <w:r>
        <w:rPr>
          <w:rFonts w:hint="default" w:ascii="Times New Roman" w:hAnsi="Times New Roman" w:eastAsia="宋体" w:cs="Times New Roman"/>
          <w:sz w:val="21"/>
          <w:szCs w:val="21"/>
          <w:lang w:val="en-US" w:eastAsia="zh-CN"/>
        </w:rPr>
        <w:t>同时伴随着相应挑战</w:t>
      </w:r>
      <w:r>
        <w:rPr>
          <w:rFonts w:hint="default" w:ascii="Times New Roman" w:hAnsi="Times New Roman" w:eastAsia="宋体" w:cs="Times New Roman"/>
          <w:sz w:val="21"/>
          <w:szCs w:val="21"/>
        </w:rPr>
        <w:t>挑战</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我们整理汇总详见下表：</w:t>
      </w:r>
    </w:p>
    <w:p w14:paraId="30C468C4">
      <w:pPr>
        <w:keepNext w:val="0"/>
        <w:keepLines w:val="0"/>
        <w:widowControl/>
        <w:numPr>
          <w:ilvl w:val="0"/>
          <w:numId w:val="0"/>
        </w:numPr>
        <w:suppressLineNumbers w:val="0"/>
        <w:ind w:firstLine="420" w:firstLineChars="0"/>
        <w:rPr>
          <w:rFonts w:hint="default" w:ascii="Times New Roman" w:hAnsi="Times New Roman" w:eastAsia="宋体" w:cs="Times New Roman"/>
          <w:sz w:val="21"/>
          <w:szCs w:val="21"/>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4"/>
        <w:gridCol w:w="3657"/>
        <w:gridCol w:w="3541"/>
      </w:tblGrid>
      <w:tr w14:paraId="2DBF2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shd w:val="clear" w:color="auto" w:fill="0070C0"/>
            <w:vAlign w:val="top"/>
          </w:tcPr>
          <w:p w14:paraId="337A034C">
            <w:pPr>
              <w:keepNext w:val="0"/>
              <w:keepLines w:val="0"/>
              <w:widowControl/>
              <w:suppressLineNumbers w:val="0"/>
              <w:spacing w:before="0" w:beforeAutospacing="0" w:after="0" w:afterAutospacing="0"/>
              <w:ind w:left="0" w:right="0"/>
              <w:rPr>
                <w:rFonts w:hint="default" w:ascii="Times New Roman" w:hAnsi="Times New Roman" w:eastAsia="宋体" w:cs="Times New Roman"/>
                <w:b/>
                <w:bCs/>
                <w:color w:val="FFFFFF" w:themeColor="background1"/>
                <w:sz w:val="21"/>
                <w:szCs w:val="21"/>
                <w:vertAlign w:val="baseline"/>
                <w:lang w:val="en-US" w:eastAsia="zh-CN"/>
                <w14:textFill>
                  <w14:solidFill>
                    <w14:schemeClr w14:val="bg1"/>
                  </w14:solidFill>
                </w14:textFill>
              </w:rPr>
            </w:pPr>
          </w:p>
        </w:tc>
        <w:tc>
          <w:tcPr>
            <w:tcW w:w="3657" w:type="dxa"/>
            <w:shd w:val="clear" w:color="auto" w:fill="0070C0"/>
            <w:vAlign w:val="top"/>
          </w:tcPr>
          <w:p w14:paraId="57C3B478">
            <w:pPr>
              <w:keepNext w:val="0"/>
              <w:keepLines w:val="0"/>
              <w:widowControl/>
              <w:suppressLineNumbers w:val="0"/>
              <w:spacing w:before="0" w:beforeAutospacing="0" w:after="0" w:afterAutospacing="0"/>
              <w:ind w:left="0" w:right="0"/>
              <w:rPr>
                <w:rFonts w:hint="default" w:ascii="Times New Roman" w:hAnsi="Times New Roman" w:eastAsia="宋体" w:cs="Times New Roman"/>
                <w:b/>
                <w:bCs/>
                <w:color w:val="FFFFFF" w:themeColor="background1"/>
                <w:sz w:val="21"/>
                <w:szCs w:val="21"/>
                <w:vertAlign w:val="baseline"/>
                <w:lang w:val="en-US" w:eastAsia="zh-CN"/>
                <w14:textFill>
                  <w14:solidFill>
                    <w14:schemeClr w14:val="bg1"/>
                  </w14:solidFill>
                </w14:textFill>
              </w:rPr>
            </w:pPr>
            <w:r>
              <w:rPr>
                <w:rFonts w:hint="default" w:ascii="Times New Roman" w:hAnsi="Times New Roman" w:eastAsia="宋体" w:cs="Times New Roman"/>
                <w:b/>
                <w:bCs/>
                <w:color w:val="FFFFFF" w:themeColor="background1"/>
                <w:sz w:val="21"/>
                <w:szCs w:val="21"/>
                <w:vertAlign w:val="baseline"/>
                <w:lang w:val="en-US" w:eastAsia="zh-CN"/>
                <w14:textFill>
                  <w14:solidFill>
                    <w14:schemeClr w14:val="bg1"/>
                  </w14:solidFill>
                </w14:textFill>
              </w:rPr>
              <w:t>已有优势</w:t>
            </w:r>
          </w:p>
        </w:tc>
        <w:tc>
          <w:tcPr>
            <w:tcW w:w="3541" w:type="dxa"/>
            <w:shd w:val="clear" w:color="auto" w:fill="0070C0"/>
            <w:vAlign w:val="top"/>
          </w:tcPr>
          <w:p w14:paraId="5C9A28A9">
            <w:pPr>
              <w:keepNext w:val="0"/>
              <w:keepLines w:val="0"/>
              <w:widowControl/>
              <w:suppressLineNumbers w:val="0"/>
              <w:spacing w:before="0" w:beforeAutospacing="0" w:after="0" w:afterAutospacing="0"/>
              <w:ind w:left="0" w:right="0"/>
              <w:rPr>
                <w:rFonts w:hint="default" w:ascii="Times New Roman" w:hAnsi="Times New Roman" w:eastAsia="宋体" w:cs="Times New Roman"/>
                <w:b/>
                <w:bCs/>
                <w:color w:val="FFFFFF" w:themeColor="background1"/>
                <w:sz w:val="21"/>
                <w:szCs w:val="21"/>
                <w:vertAlign w:val="baseline"/>
                <w:lang w:val="en-US" w:eastAsia="zh-CN"/>
                <w14:textFill>
                  <w14:solidFill>
                    <w14:schemeClr w14:val="bg1"/>
                  </w14:solidFill>
                </w14:textFill>
              </w:rPr>
            </w:pPr>
            <w:r>
              <w:rPr>
                <w:rFonts w:hint="default" w:ascii="Times New Roman" w:hAnsi="Times New Roman" w:eastAsia="宋体" w:cs="Times New Roman"/>
                <w:b/>
                <w:bCs/>
                <w:color w:val="FFFFFF" w:themeColor="background1"/>
                <w:sz w:val="21"/>
                <w:szCs w:val="21"/>
                <w:vertAlign w:val="baseline"/>
                <w:lang w:val="en-US" w:eastAsia="zh-CN"/>
                <w14:textFill>
                  <w14:solidFill>
                    <w14:schemeClr w14:val="bg1"/>
                  </w14:solidFill>
                </w14:textFill>
              </w:rPr>
              <w:t>可进一步采取的行动</w:t>
            </w:r>
          </w:p>
        </w:tc>
      </w:tr>
      <w:tr w14:paraId="05582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14:paraId="57E455DD">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主体信用</w:t>
            </w:r>
          </w:p>
        </w:tc>
        <w:tc>
          <w:tcPr>
            <w:tcW w:w="3657" w:type="dxa"/>
          </w:tcPr>
          <w:p w14:paraId="7275ED30">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背靠建行平台，具备较强的主体信用，且建信资本作为计划管理人，有助于增信</w:t>
            </w:r>
          </w:p>
        </w:tc>
        <w:tc>
          <w:tcPr>
            <w:tcW w:w="3541" w:type="dxa"/>
          </w:tcPr>
          <w:p w14:paraId="24AFF6C7">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与股东方持续沟通，进一步提供主体增信</w:t>
            </w:r>
          </w:p>
        </w:tc>
      </w:tr>
      <w:tr w14:paraId="307DD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14:paraId="7AD28B53">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资产信用</w:t>
            </w:r>
          </w:p>
        </w:tc>
        <w:tc>
          <w:tcPr>
            <w:tcW w:w="3657" w:type="dxa"/>
          </w:tcPr>
          <w:p w14:paraId="21012C8A">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作为专业资产管理人，具备识别和运营优质资产的能力，能够有效突出资产信用</w:t>
            </w:r>
          </w:p>
        </w:tc>
        <w:tc>
          <w:tcPr>
            <w:tcW w:w="3541" w:type="dxa"/>
          </w:tcPr>
          <w:p w14:paraId="1DFE1888">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持续强化赢石专业资管能力</w:t>
            </w:r>
          </w:p>
        </w:tc>
      </w:tr>
      <w:tr w14:paraId="7F04D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14:paraId="22B42854">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流动性支持</w:t>
            </w:r>
          </w:p>
        </w:tc>
        <w:tc>
          <w:tcPr>
            <w:tcW w:w="3657" w:type="dxa"/>
          </w:tcPr>
          <w:p w14:paraId="26EA1357">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Style w:val="12"/>
                <w:rFonts w:hint="default" w:ascii="Times New Roman" w:hAnsi="Times New Roman" w:eastAsia="宋体" w:cs="Times New Roman"/>
                <w:b w:val="0"/>
                <w:bCs/>
                <w:sz w:val="21"/>
                <w:szCs w:val="21"/>
                <w:lang w:val="en-US" w:eastAsia="zh-CN"/>
              </w:rPr>
              <w:t>股东跟投机制，便于资金募集</w:t>
            </w:r>
          </w:p>
        </w:tc>
        <w:tc>
          <w:tcPr>
            <w:tcW w:w="3541" w:type="dxa"/>
          </w:tcPr>
          <w:p w14:paraId="7AAD8EE9">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与股东方持续沟通流动性支持</w:t>
            </w:r>
          </w:p>
        </w:tc>
      </w:tr>
      <w:tr w14:paraId="1FD2B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shd w:val="clear" w:color="auto" w:fill="0070C0"/>
            <w:vAlign w:val="top"/>
          </w:tcPr>
          <w:p w14:paraId="2E82E591">
            <w:pPr>
              <w:keepNext w:val="0"/>
              <w:keepLines w:val="0"/>
              <w:widowControl/>
              <w:suppressLineNumbers w:val="0"/>
              <w:spacing w:before="0" w:beforeAutospacing="0" w:after="0" w:afterAutospacing="0"/>
              <w:ind w:left="0" w:right="0"/>
              <w:rPr>
                <w:rFonts w:hint="default" w:ascii="Times New Roman" w:hAnsi="Times New Roman" w:eastAsia="宋体" w:cs="Times New Roman"/>
                <w:b/>
                <w:bCs/>
                <w:color w:val="FFFFFF" w:themeColor="background1"/>
                <w:sz w:val="21"/>
                <w:szCs w:val="21"/>
                <w:vertAlign w:val="baseline"/>
                <w:lang w:val="en-US" w:eastAsia="zh-CN"/>
                <w14:textFill>
                  <w14:solidFill>
                    <w14:schemeClr w14:val="bg1"/>
                  </w14:solidFill>
                </w14:textFill>
              </w:rPr>
            </w:pPr>
          </w:p>
        </w:tc>
        <w:tc>
          <w:tcPr>
            <w:tcW w:w="3657" w:type="dxa"/>
            <w:shd w:val="clear" w:color="auto" w:fill="0070C0"/>
            <w:vAlign w:val="top"/>
          </w:tcPr>
          <w:p w14:paraId="7EB99084">
            <w:pPr>
              <w:keepNext w:val="0"/>
              <w:keepLines w:val="0"/>
              <w:widowControl/>
              <w:suppressLineNumbers w:val="0"/>
              <w:spacing w:before="0" w:beforeAutospacing="0" w:after="0" w:afterAutospacing="0"/>
              <w:ind w:left="0" w:right="0"/>
              <w:rPr>
                <w:rFonts w:hint="default" w:ascii="Times New Roman" w:hAnsi="Times New Roman" w:eastAsia="宋体" w:cs="Times New Roman"/>
                <w:b/>
                <w:bCs/>
                <w:color w:val="FFFFFF" w:themeColor="background1"/>
                <w:sz w:val="21"/>
                <w:szCs w:val="21"/>
                <w:vertAlign w:val="baseline"/>
                <w:lang w:val="en-US" w:eastAsia="zh-CN"/>
                <w14:textFill>
                  <w14:solidFill>
                    <w14:schemeClr w14:val="bg1"/>
                  </w14:solidFill>
                </w14:textFill>
              </w:rPr>
            </w:pPr>
            <w:r>
              <w:rPr>
                <w:rFonts w:hint="default" w:ascii="Times New Roman" w:hAnsi="Times New Roman" w:eastAsia="宋体" w:cs="Times New Roman"/>
                <w:b/>
                <w:bCs/>
                <w:color w:val="FFFFFF" w:themeColor="background1"/>
                <w:sz w:val="21"/>
                <w:szCs w:val="21"/>
                <w:vertAlign w:val="baseline"/>
                <w:lang w:val="en-US" w:eastAsia="zh-CN"/>
                <w14:textFill>
                  <w14:solidFill>
                    <w14:schemeClr w14:val="bg1"/>
                  </w14:solidFill>
                </w14:textFill>
              </w:rPr>
              <w:t>相应挑战</w:t>
            </w:r>
          </w:p>
        </w:tc>
        <w:tc>
          <w:tcPr>
            <w:tcW w:w="3541" w:type="dxa"/>
            <w:shd w:val="clear" w:color="auto" w:fill="0070C0"/>
            <w:vAlign w:val="top"/>
          </w:tcPr>
          <w:p w14:paraId="333A0981">
            <w:pPr>
              <w:keepNext w:val="0"/>
              <w:keepLines w:val="0"/>
              <w:widowControl/>
              <w:suppressLineNumbers w:val="0"/>
              <w:spacing w:before="0" w:beforeAutospacing="0" w:after="0" w:afterAutospacing="0"/>
              <w:ind w:left="0" w:right="0"/>
              <w:rPr>
                <w:rFonts w:hint="default" w:ascii="Times New Roman" w:hAnsi="Times New Roman" w:eastAsia="宋体" w:cs="Times New Roman"/>
                <w:b/>
                <w:bCs/>
                <w:color w:val="FFFFFF" w:themeColor="background1"/>
                <w:sz w:val="21"/>
                <w:szCs w:val="21"/>
                <w:vertAlign w:val="baseline"/>
                <w:lang w:val="en-US" w:eastAsia="zh-CN"/>
                <w14:textFill>
                  <w14:solidFill>
                    <w14:schemeClr w14:val="bg1"/>
                  </w14:solidFill>
                </w14:textFill>
              </w:rPr>
            </w:pPr>
            <w:r>
              <w:rPr>
                <w:rFonts w:hint="default" w:ascii="Times New Roman" w:hAnsi="Times New Roman" w:eastAsia="宋体" w:cs="Times New Roman"/>
                <w:b/>
                <w:bCs/>
                <w:color w:val="FFFFFF" w:themeColor="background1"/>
                <w:sz w:val="21"/>
                <w:szCs w:val="21"/>
                <w:vertAlign w:val="baseline"/>
                <w:lang w:val="en-US" w:eastAsia="zh-CN"/>
                <w14:textFill>
                  <w14:solidFill>
                    <w14:schemeClr w14:val="bg1"/>
                  </w14:solidFill>
                </w14:textFill>
              </w:rPr>
              <w:t>应对措施</w:t>
            </w:r>
          </w:p>
        </w:tc>
      </w:tr>
      <w:tr w14:paraId="4406E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14:paraId="5DDE3AEB">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市场竞争</w:t>
            </w:r>
          </w:p>
        </w:tc>
        <w:tc>
          <w:tcPr>
            <w:tcW w:w="3657" w:type="dxa"/>
          </w:tcPr>
          <w:p w14:paraId="78DFCA6D">
            <w:pPr>
              <w:keepNext w:val="0"/>
              <w:keepLines w:val="0"/>
              <w:widowControl/>
              <w:numPr>
                <w:ilvl w:val="0"/>
                <w:numId w:val="0"/>
              </w:numPr>
              <w:suppressLineNumbers w:val="0"/>
              <w:spacing w:before="0" w:beforeAutospacing="1" w:after="0" w:afterAutospacing="1"/>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备资质的原始权益人可能绕过私募基金直接发行，形成竞争。</w:t>
            </w:r>
            <w:r>
              <w:rPr>
                <w:rFonts w:hint="default" w:ascii="Times New Roman" w:hAnsi="Times New Roman" w:eastAsia="宋体" w:cs="Times New Roman"/>
                <w:sz w:val="21"/>
                <w:szCs w:val="21"/>
                <w:lang w:val="en-US" w:eastAsia="zh-CN"/>
              </w:rPr>
              <w:t>同时</w:t>
            </w:r>
            <w:r>
              <w:rPr>
                <w:rFonts w:hint="default" w:ascii="Times New Roman" w:hAnsi="Times New Roman" w:eastAsia="宋体" w:cs="Times New Roman"/>
                <w:sz w:val="21"/>
                <w:szCs w:val="21"/>
              </w:rPr>
              <w:t>随着市场发展，更多金融机构和基金管理人涌入，竞争将日益激烈。</w:t>
            </w:r>
          </w:p>
        </w:tc>
        <w:tc>
          <w:tcPr>
            <w:tcW w:w="3541" w:type="dxa"/>
          </w:tcPr>
          <w:p w14:paraId="5CC6370A">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与有经验的中介合作，如国金资管，快速抢占私募基金管理人发行首单，形成先发优势</w:t>
            </w:r>
          </w:p>
        </w:tc>
      </w:tr>
      <w:tr w14:paraId="43437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14:paraId="272D6494">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市场教育</w:t>
            </w:r>
          </w:p>
        </w:tc>
        <w:tc>
          <w:tcPr>
            <w:tcW w:w="3657" w:type="dxa"/>
          </w:tcPr>
          <w:p w14:paraId="59951871">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作为创新产品，需对投资者进行充分教育，提升其认知度和接受度</w:t>
            </w:r>
          </w:p>
        </w:tc>
        <w:tc>
          <w:tcPr>
            <w:tcW w:w="3541" w:type="dxa"/>
          </w:tcPr>
          <w:p w14:paraId="32B91333">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lang w:val="en-US" w:eastAsia="zh-CN"/>
              </w:rPr>
              <w:t>与投资人密切沟通，提升其对持有型不动产ABS产品接受度</w:t>
            </w:r>
          </w:p>
        </w:tc>
      </w:tr>
      <w:tr w14:paraId="11047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14:paraId="5F80B90D">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资产增信及流动性支持</w:t>
            </w:r>
          </w:p>
        </w:tc>
        <w:tc>
          <w:tcPr>
            <w:tcW w:w="3657" w:type="dxa"/>
          </w:tcPr>
          <w:p w14:paraId="01492243">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目前投资人普遍口径为需要发行人相关方或基石投资人提供资产增信及流动性支持</w:t>
            </w:r>
          </w:p>
        </w:tc>
        <w:tc>
          <w:tcPr>
            <w:tcW w:w="3541" w:type="dxa"/>
          </w:tcPr>
          <w:p w14:paraId="596B9D88">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vertAlign w:val="baseline"/>
                <w:lang w:val="en-US" w:eastAsia="zh-CN"/>
              </w:rPr>
              <w:t>与股东方持续沟通资产增信及流动性支持</w:t>
            </w:r>
          </w:p>
        </w:tc>
      </w:tr>
    </w:tbl>
    <w:p w14:paraId="6411EA47">
      <w:pPr>
        <w:numPr>
          <w:ilvl w:val="0"/>
          <w:numId w:val="0"/>
        </w:numPr>
        <w:ind w:firstLine="420" w:firstLineChars="0"/>
        <w:rPr>
          <w:rFonts w:hint="default" w:ascii="Times New Roman" w:hAnsi="Times New Roman" w:eastAsia="宋体" w:cs="Times New Roman"/>
          <w:b w:val="0"/>
          <w:bCs w:val="0"/>
          <w:sz w:val="21"/>
          <w:szCs w:val="21"/>
          <w:lang w:val="en-US" w:eastAsia="zh-CN"/>
        </w:rPr>
      </w:pPr>
    </w:p>
    <w:p w14:paraId="4A648B4F">
      <w:pPr>
        <w:numPr>
          <w:ilvl w:val="0"/>
          <w:numId w:val="1"/>
        </w:num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在谈项目赢石及交易对手发行ABS分析</w:t>
      </w:r>
    </w:p>
    <w:p w14:paraId="1DDF7FE7">
      <w:pPr>
        <w:numPr>
          <w:ilvl w:val="0"/>
          <w:numId w:val="0"/>
        </w:numPr>
        <w:rPr>
          <w:rFonts w:hint="default" w:ascii="Times New Roman" w:hAnsi="Times New Roman" w:eastAsia="宋体" w:cs="Times New Roman"/>
          <w:b/>
          <w:bCs/>
          <w:sz w:val="21"/>
          <w:szCs w:val="21"/>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
        <w:gridCol w:w="2583"/>
        <w:gridCol w:w="2501"/>
        <w:gridCol w:w="2501"/>
      </w:tblGrid>
      <w:tr w14:paraId="5AD08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tcPr>
          <w:p w14:paraId="35E6A717">
            <w:pPr>
              <w:keepNext w:val="0"/>
              <w:keepLines w:val="0"/>
              <w:widowControl/>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p>
        </w:tc>
        <w:tc>
          <w:tcPr>
            <w:tcW w:w="2583" w:type="dxa"/>
          </w:tcPr>
          <w:p w14:paraId="15DDC03A">
            <w:pPr>
              <w:keepNext w:val="0"/>
              <w:keepLines w:val="0"/>
              <w:widowControl/>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ABS对项目的影响</w:t>
            </w:r>
          </w:p>
        </w:tc>
        <w:tc>
          <w:tcPr>
            <w:tcW w:w="2501" w:type="dxa"/>
          </w:tcPr>
          <w:p w14:paraId="681854E4">
            <w:pPr>
              <w:keepNext w:val="0"/>
              <w:keepLines w:val="0"/>
              <w:widowControl/>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赢石发行优可行性分析</w:t>
            </w:r>
          </w:p>
        </w:tc>
        <w:tc>
          <w:tcPr>
            <w:tcW w:w="2501" w:type="dxa"/>
          </w:tcPr>
          <w:p w14:paraId="431AAB2F">
            <w:pPr>
              <w:keepNext w:val="0"/>
              <w:keepLines w:val="0"/>
              <w:widowControl/>
              <w:suppressLineNumbers w:val="0"/>
              <w:spacing w:before="0" w:beforeAutospacing="0" w:after="0" w:afterAutospacing="0"/>
              <w:ind w:left="0" w:right="0"/>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交易对手方发行可行性分析</w:t>
            </w:r>
          </w:p>
        </w:tc>
      </w:tr>
      <w:tr w14:paraId="58117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tcPr>
          <w:p w14:paraId="63CC9EA1">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潜在项目：Earth</w:t>
            </w:r>
          </w:p>
        </w:tc>
        <w:tc>
          <w:tcPr>
            <w:tcW w:w="2583" w:type="dxa"/>
          </w:tcPr>
          <w:p w14:paraId="6FADFF5B">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Earth项目卖方（ESR、Invesco）拟通过ABS发行退出</w:t>
            </w:r>
          </w:p>
        </w:tc>
        <w:tc>
          <w:tcPr>
            <w:tcW w:w="2501" w:type="dxa"/>
          </w:tcPr>
          <w:p w14:paraId="5BAEF3A2">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w:t>
            </w:r>
          </w:p>
        </w:tc>
        <w:tc>
          <w:tcPr>
            <w:tcW w:w="2501" w:type="dxa"/>
          </w:tcPr>
          <w:p w14:paraId="676E20EE">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发行有利因素：底层资产现金流稳定（具备资产信用）</w:t>
            </w:r>
          </w:p>
          <w:p w14:paraId="2E7EC077">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发行不利因素：ESR、Invesco并不具备强国企资质，按照险资等主流投资人筛选框架主体资质较弱</w:t>
            </w:r>
          </w:p>
        </w:tc>
      </w:tr>
      <w:tr w14:paraId="34C81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tcPr>
          <w:p w14:paraId="0F57498F">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潜在项目：</w:t>
            </w:r>
            <w:commentRangeStart w:id="0"/>
            <w:r>
              <w:rPr>
                <w:rFonts w:hint="default" w:ascii="Times New Roman" w:hAnsi="Times New Roman" w:eastAsia="宋体" w:cs="Times New Roman"/>
                <w:sz w:val="21"/>
                <w:szCs w:val="21"/>
                <w:vertAlign w:val="baseline"/>
                <w:lang w:val="en-US" w:eastAsia="zh-CN"/>
              </w:rPr>
              <w:t>百丽</w:t>
            </w:r>
            <w:commentRangeEnd w:id="0"/>
            <w:r>
              <w:rPr>
                <w:rFonts w:hint="default" w:ascii="Times New Roman" w:hAnsi="Times New Roman" w:eastAsia="宋体" w:cs="Times New Roman"/>
                <w:sz w:val="21"/>
                <w:szCs w:val="21"/>
              </w:rPr>
              <w:commentReference w:id="0"/>
            </w:r>
          </w:p>
        </w:tc>
        <w:tc>
          <w:tcPr>
            <w:tcW w:w="2583" w:type="dxa"/>
          </w:tcPr>
          <w:p w14:paraId="1133384E">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百丽项目卖方可能寻求通过ABS发行</w:t>
            </w:r>
          </w:p>
        </w:tc>
        <w:tc>
          <w:tcPr>
            <w:tcW w:w="2501" w:type="dxa"/>
          </w:tcPr>
          <w:p w14:paraId="47FF95B0">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w:t>
            </w:r>
          </w:p>
        </w:tc>
        <w:tc>
          <w:tcPr>
            <w:tcW w:w="2501" w:type="dxa"/>
          </w:tcPr>
          <w:p w14:paraId="4EE817AC">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发行有利因素：底层资产现金流稳定（具备资产信用）</w:t>
            </w:r>
          </w:p>
          <w:p w14:paraId="569203F0">
            <w:pPr>
              <w:keepNext w:val="0"/>
              <w:keepLines w:val="0"/>
              <w:widowControl/>
              <w:suppressLineNumbers w:val="0"/>
              <w:spacing w:before="0" w:beforeAutospacing="0" w:after="0" w:afterAutospacing="0"/>
              <w:ind w:left="0" w:right="0"/>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发行不利因素：百丽并不具备强国企资质，按照险资等主流投资人筛选框架主体资质较弱</w:t>
            </w:r>
          </w:p>
        </w:tc>
      </w:tr>
    </w:tbl>
    <w:p w14:paraId="44503067">
      <w:pPr>
        <w:numPr>
          <w:ilvl w:val="0"/>
          <w:numId w:val="0"/>
        </w:numPr>
        <w:rPr>
          <w:rFonts w:hint="default" w:ascii="Times New Roman" w:hAnsi="Times New Roman" w:eastAsia="宋体" w:cs="Times New Roman"/>
          <w:b/>
          <w:bCs/>
          <w:sz w:val="21"/>
          <w:szCs w:val="21"/>
          <w:lang w:val="en-US" w:eastAsia="zh-CN"/>
        </w:rPr>
      </w:pPr>
    </w:p>
    <w:p w14:paraId="27E39F22">
      <w:pPr>
        <w:numPr>
          <w:ilvl w:val="0"/>
          <w:numId w:val="1"/>
        </w:num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ABS未来发展趋势及赢石机会</w:t>
      </w:r>
    </w:p>
    <w:p w14:paraId="0EDB65E1">
      <w:pPr>
        <w:numPr>
          <w:ilvl w:val="0"/>
          <w:numId w:val="0"/>
        </w:numPr>
        <w:rPr>
          <w:rFonts w:hint="default" w:ascii="Times New Roman" w:hAnsi="Times New Roman" w:eastAsia="宋体" w:cs="Times New Roman"/>
          <w:b/>
          <w:bCs/>
          <w:sz w:val="21"/>
          <w:szCs w:val="21"/>
          <w:lang w:val="en-US" w:eastAsia="zh-CN"/>
        </w:rPr>
      </w:pPr>
    </w:p>
    <w:p w14:paraId="6232C092">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textAlignment w:val="baseline"/>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持有型不动产ABS正从纯债型产品向带有股权属性的产品转变，这一趋势将进一步强调资产本身的信用，为专业的资产管理机构提供了历史性机遇。</w:t>
      </w:r>
      <w:r>
        <w:rPr>
          <w:rFonts w:hint="default" w:ascii="Times New Roman" w:hAnsi="Times New Roman" w:eastAsia="宋体" w:cs="Times New Roman"/>
          <w:sz w:val="21"/>
          <w:szCs w:val="21"/>
          <w:lang w:val="en-US" w:eastAsia="zh-CN"/>
        </w:rPr>
        <w:t>同时，</w:t>
      </w:r>
      <w:r>
        <w:rPr>
          <w:rFonts w:hint="default" w:ascii="Times New Roman" w:hAnsi="Times New Roman" w:eastAsia="宋体" w:cs="Times New Roman"/>
          <w:sz w:val="21"/>
          <w:szCs w:val="21"/>
          <w:lang w:eastAsia="zh-CN"/>
        </w:rPr>
        <w:t>未来制度层面有望明确持有不动产</w:t>
      </w:r>
      <w:r>
        <w:rPr>
          <w:rFonts w:hint="default" w:ascii="Times New Roman" w:hAnsi="Times New Roman" w:eastAsia="宋体" w:cs="Times New Roman"/>
          <w:sz w:val="21"/>
          <w:szCs w:val="21"/>
          <w:lang w:val="en-US"/>
        </w:rPr>
        <w:t>ABS</w:t>
      </w:r>
      <w:r>
        <w:rPr>
          <w:rFonts w:hint="default" w:ascii="Times New Roman" w:hAnsi="Times New Roman" w:eastAsia="宋体" w:cs="Times New Roman"/>
          <w:sz w:val="21"/>
          <w:szCs w:val="21"/>
          <w:lang w:eastAsia="zh-CN"/>
        </w:rPr>
        <w:t>与公募</w:t>
      </w:r>
      <w:r>
        <w:rPr>
          <w:rFonts w:hint="default" w:ascii="Times New Roman" w:hAnsi="Times New Roman" w:eastAsia="宋体" w:cs="Times New Roman"/>
          <w:sz w:val="21"/>
          <w:szCs w:val="21"/>
          <w:lang w:val="en-US"/>
        </w:rPr>
        <w:t>REITs</w:t>
      </w:r>
      <w:r>
        <w:rPr>
          <w:rFonts w:hint="default" w:ascii="Times New Roman" w:hAnsi="Times New Roman" w:eastAsia="宋体" w:cs="Times New Roman"/>
          <w:sz w:val="21"/>
          <w:szCs w:val="21"/>
          <w:lang w:eastAsia="zh-CN"/>
        </w:rPr>
        <w:t>的衔接机制</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t>允许公募</w:t>
      </w:r>
      <w:r>
        <w:rPr>
          <w:rFonts w:hint="default" w:ascii="Times New Roman" w:hAnsi="Times New Roman" w:eastAsia="宋体" w:cs="Times New Roman"/>
          <w:sz w:val="21"/>
          <w:szCs w:val="21"/>
          <w:lang w:val="en-US" w:eastAsia="zh-CN"/>
        </w:rPr>
        <w:t>REITs</w:t>
      </w:r>
      <w:r>
        <w:rPr>
          <w:rFonts w:hint="default" w:ascii="Times New Roman" w:hAnsi="Times New Roman" w:eastAsia="宋体" w:cs="Times New Roman"/>
          <w:sz w:val="21"/>
          <w:szCs w:val="21"/>
          <w:lang w:eastAsia="zh-CN"/>
        </w:rPr>
        <w:t>在特定条件下收购持有型不动产</w:t>
      </w:r>
      <w:r>
        <w:rPr>
          <w:rFonts w:hint="default" w:ascii="Times New Roman" w:hAnsi="Times New Roman" w:eastAsia="宋体" w:cs="Times New Roman"/>
          <w:sz w:val="21"/>
          <w:szCs w:val="21"/>
          <w:lang w:val="en-US" w:eastAsia="zh-CN"/>
        </w:rPr>
        <w:t>ABS</w:t>
      </w:r>
      <w:r>
        <w:rPr>
          <w:rFonts w:hint="default" w:ascii="Times New Roman" w:hAnsi="Times New Roman" w:eastAsia="宋体" w:cs="Times New Roman"/>
          <w:sz w:val="21"/>
          <w:szCs w:val="21"/>
          <w:lang w:eastAsia="zh-CN"/>
        </w:rPr>
        <w:t>的优质资产，</w:t>
      </w:r>
      <w:r>
        <w:rPr>
          <w:rFonts w:hint="default" w:ascii="Times New Roman" w:hAnsi="Times New Roman" w:eastAsia="宋体" w:cs="Times New Roman"/>
          <w:sz w:val="21"/>
          <w:szCs w:val="21"/>
          <w:lang w:val="en-US" w:eastAsia="zh-CN"/>
        </w:rPr>
        <w:t>或</w:t>
      </w:r>
      <w:r>
        <w:rPr>
          <w:rFonts w:hint="default" w:ascii="Times New Roman" w:hAnsi="Times New Roman" w:eastAsia="宋体" w:cs="Times New Roman"/>
          <w:sz w:val="21"/>
          <w:szCs w:val="21"/>
          <w:lang w:eastAsia="zh-CN"/>
        </w:rPr>
        <w:t>允许持有型不动产</w:t>
      </w:r>
      <w:r>
        <w:rPr>
          <w:rFonts w:hint="default" w:ascii="Times New Roman" w:hAnsi="Times New Roman" w:eastAsia="宋体" w:cs="Times New Roman"/>
          <w:sz w:val="21"/>
          <w:szCs w:val="21"/>
          <w:lang w:val="en-US" w:eastAsia="zh-CN"/>
        </w:rPr>
        <w:t>ABS</w:t>
      </w:r>
      <w:r>
        <w:rPr>
          <w:rFonts w:hint="default" w:ascii="Times New Roman" w:hAnsi="Times New Roman" w:eastAsia="宋体" w:cs="Times New Roman"/>
          <w:sz w:val="21"/>
          <w:szCs w:val="21"/>
          <w:lang w:eastAsia="zh-CN"/>
        </w:rPr>
        <w:t>在满足一定要求后申请转为公募</w:t>
      </w:r>
      <w:r>
        <w:rPr>
          <w:rFonts w:hint="default" w:ascii="Times New Roman" w:hAnsi="Times New Roman" w:eastAsia="宋体" w:cs="Times New Roman"/>
          <w:sz w:val="21"/>
          <w:szCs w:val="21"/>
          <w:lang w:val="en-US" w:eastAsia="zh-CN"/>
        </w:rPr>
        <w:t>REITs</w:t>
      </w:r>
      <w:r>
        <w:rPr>
          <w:rFonts w:hint="default" w:ascii="Times New Roman" w:hAnsi="Times New Roman" w:eastAsia="宋体" w:cs="Times New Roman"/>
          <w:sz w:val="21"/>
          <w:szCs w:val="21"/>
          <w:lang w:eastAsia="zh-CN"/>
        </w:rPr>
        <w:t>。</w:t>
      </w:r>
    </w:p>
    <w:p w14:paraId="07F287B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textAlignment w:val="baseline"/>
        <w:rPr>
          <w:rFonts w:hint="default" w:ascii="Times New Roman" w:hAnsi="Times New Roman" w:eastAsia="宋体" w:cs="Times New Roman"/>
          <w:sz w:val="21"/>
          <w:szCs w:val="21"/>
        </w:rPr>
      </w:pPr>
    </w:p>
    <w:p w14:paraId="7BB1D65B">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textAlignment w:val="baseline"/>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在</w:t>
      </w:r>
      <w:r>
        <w:rPr>
          <w:rFonts w:hint="default" w:ascii="Times New Roman" w:hAnsi="Times New Roman" w:eastAsia="宋体" w:cs="Times New Roman"/>
          <w:sz w:val="21"/>
          <w:szCs w:val="21"/>
          <w:lang w:val="en-US" w:eastAsia="zh-CN"/>
        </w:rPr>
        <w:t>此</w:t>
      </w:r>
      <w:r>
        <w:rPr>
          <w:rFonts w:hint="default" w:ascii="Times New Roman" w:hAnsi="Times New Roman" w:eastAsia="宋体" w:cs="Times New Roman"/>
          <w:sz w:val="21"/>
          <w:szCs w:val="21"/>
        </w:rPr>
        <w:t>过程中，赢石将持续深耕资产管理，把握机遇，通过ABS打通退出渠道，打造全周期资产管理服务。</w:t>
      </w:r>
      <w:r>
        <w:rPr>
          <w:rFonts w:hint="default" w:ascii="Times New Roman" w:hAnsi="Times New Roman" w:eastAsia="宋体" w:cs="Times New Roman"/>
          <w:sz w:val="21"/>
          <w:szCs w:val="21"/>
          <w:lang w:val="en-US" w:eastAsia="zh-CN"/>
        </w:rPr>
        <w:t>首先，</w:t>
      </w:r>
      <w:r>
        <w:rPr>
          <w:rFonts w:hint="default" w:ascii="Times New Roman" w:hAnsi="Times New Roman" w:eastAsia="宋体" w:cs="Times New Roman"/>
          <w:sz w:val="21"/>
          <w:szCs w:val="21"/>
        </w:rPr>
        <w:t>赢石将凭借其精细化运营和管理能力，深入挖掘并创造不动产价值，成为不动产投资领域的价值创造者。其次，赢石团队将利用股权化ABS工具，培育具备REITs潜力的优质不动产，</w:t>
      </w:r>
      <w:r>
        <w:rPr>
          <w:rFonts w:hint="default" w:ascii="Times New Roman" w:hAnsi="Times New Roman" w:eastAsia="宋体" w:cs="Times New Roman"/>
          <w:sz w:val="21"/>
          <w:szCs w:val="21"/>
          <w:lang w:val="en-US" w:eastAsia="zh-CN"/>
        </w:rPr>
        <w:t>为</w:t>
      </w:r>
      <w:r>
        <w:rPr>
          <w:rFonts w:hint="default" w:ascii="Times New Roman" w:hAnsi="Times New Roman" w:eastAsia="宋体" w:cs="Times New Roman"/>
          <w:sz w:val="21"/>
          <w:szCs w:val="21"/>
        </w:rPr>
        <w:t>未来公募REITs发行储备资产。最后，赢石将深化生态构建：更深入地参与不动产项目的各个环节，拓展多元化募资渠道</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与投资人、原始权益人形成紧密合作，构建强大的不动产生态圈。</w:t>
      </w:r>
    </w:p>
    <w:p w14:paraId="3DDA69E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eastAsia="宋体" w:cs="Times New Roman"/>
          <w:sz w:val="21"/>
          <w:szCs w:val="21"/>
        </w:rPr>
      </w:pPr>
    </w:p>
    <w:p w14:paraId="7081A13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附件一、已发行持有型不动产ABS汇总（截止2025年5月23日）</w:t>
      </w:r>
    </w:p>
    <w:p w14:paraId="0DA99EE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p>
    <w:tbl>
      <w:tblPr>
        <w:tblStyle w:val="10"/>
        <w:tblW w:w="0" w:type="auto"/>
        <w:tblInd w:w="-6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44"/>
        <w:gridCol w:w="1184"/>
        <w:gridCol w:w="1232"/>
        <w:gridCol w:w="912"/>
        <w:gridCol w:w="1481"/>
        <w:gridCol w:w="1322"/>
      </w:tblGrid>
      <w:tr w14:paraId="64ECC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vAlign w:val="center"/>
          </w:tcPr>
          <w:p w14:paraId="113349AA">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序号</w:t>
            </w:r>
          </w:p>
        </w:tc>
        <w:tc>
          <w:tcPr>
            <w:tcW w:w="2144" w:type="dxa"/>
            <w:vAlign w:val="center"/>
          </w:tcPr>
          <w:p w14:paraId="25EDEA84">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ABS</w:t>
            </w:r>
          </w:p>
        </w:tc>
        <w:tc>
          <w:tcPr>
            <w:tcW w:w="1184" w:type="dxa"/>
            <w:vAlign w:val="center"/>
          </w:tcPr>
          <w:p w14:paraId="65FCF853">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承销商/管理人</w:t>
            </w:r>
          </w:p>
        </w:tc>
        <w:tc>
          <w:tcPr>
            <w:tcW w:w="1232" w:type="dxa"/>
            <w:vAlign w:val="center"/>
          </w:tcPr>
          <w:p w14:paraId="7B41D187">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拟发行金额(亿元)</w:t>
            </w:r>
          </w:p>
        </w:tc>
        <w:tc>
          <w:tcPr>
            <w:tcW w:w="912" w:type="dxa"/>
            <w:vAlign w:val="center"/>
          </w:tcPr>
          <w:p w14:paraId="2735A5F0">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项目状态</w:t>
            </w:r>
          </w:p>
        </w:tc>
        <w:tc>
          <w:tcPr>
            <w:tcW w:w="1481" w:type="dxa"/>
            <w:vAlign w:val="center"/>
          </w:tcPr>
          <w:p w14:paraId="502DDB79">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申报日期</w:t>
            </w:r>
          </w:p>
        </w:tc>
        <w:tc>
          <w:tcPr>
            <w:tcW w:w="1322" w:type="dxa"/>
            <w:vAlign w:val="center"/>
          </w:tcPr>
          <w:p w14:paraId="2F915D7C">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b/>
                <w:bCs/>
                <w:kern w:val="0"/>
                <w:sz w:val="21"/>
                <w:szCs w:val="21"/>
                <w:lang w:val="en-US" w:eastAsia="zh-CN" w:bidi="ar"/>
              </w:rPr>
            </w:pPr>
            <w:r>
              <w:rPr>
                <w:rFonts w:hint="default" w:ascii="Times New Roman" w:hAnsi="Times New Roman" w:eastAsia="宋体" w:cs="Times New Roman"/>
                <w:b/>
                <w:bCs/>
                <w:kern w:val="0"/>
                <w:sz w:val="21"/>
                <w:szCs w:val="21"/>
                <w:lang w:val="en-US" w:eastAsia="zh-CN" w:bidi="ar"/>
              </w:rPr>
              <w:t>获批日期</w:t>
            </w:r>
          </w:p>
        </w:tc>
      </w:tr>
      <w:tr w14:paraId="0BECC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vAlign w:val="center"/>
          </w:tcPr>
          <w:p w14:paraId="0B658490">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2144" w:type="dxa"/>
            <w:vAlign w:val="center"/>
          </w:tcPr>
          <w:p w14:paraId="552E997B">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泰康资产-财通-远景新能源持有型不动产资产支持专项计划(碳中和)</w:t>
            </w:r>
          </w:p>
        </w:tc>
        <w:tc>
          <w:tcPr>
            <w:tcW w:w="1184" w:type="dxa"/>
            <w:vAlign w:val="center"/>
          </w:tcPr>
          <w:p w14:paraId="1E93B5E3">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泰康资产</w:t>
            </w:r>
          </w:p>
        </w:tc>
        <w:tc>
          <w:tcPr>
            <w:tcW w:w="1232" w:type="dxa"/>
            <w:vAlign w:val="center"/>
          </w:tcPr>
          <w:p w14:paraId="64365368">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2.85</w:t>
            </w:r>
          </w:p>
        </w:tc>
        <w:tc>
          <w:tcPr>
            <w:tcW w:w="912" w:type="dxa"/>
            <w:vAlign w:val="center"/>
          </w:tcPr>
          <w:p w14:paraId="184FE93A">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通过</w:t>
            </w:r>
          </w:p>
        </w:tc>
        <w:tc>
          <w:tcPr>
            <w:tcW w:w="1481" w:type="dxa"/>
            <w:vAlign w:val="center"/>
          </w:tcPr>
          <w:p w14:paraId="757439AB">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2025-03-31</w:t>
            </w:r>
          </w:p>
        </w:tc>
        <w:tc>
          <w:tcPr>
            <w:tcW w:w="1322" w:type="dxa"/>
            <w:vAlign w:val="center"/>
          </w:tcPr>
          <w:p w14:paraId="2C3B8528">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2025-5-19</w:t>
            </w:r>
          </w:p>
        </w:tc>
      </w:tr>
      <w:tr w14:paraId="296F0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vAlign w:val="center"/>
          </w:tcPr>
          <w:p w14:paraId="4C0296DE">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2144" w:type="dxa"/>
            <w:vAlign w:val="center"/>
          </w:tcPr>
          <w:p w14:paraId="71D563A0">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太平洋-</w:t>
            </w:r>
            <w:bookmarkStart w:id="0" w:name="_GoBack"/>
            <w:r>
              <w:rPr>
                <w:rFonts w:hint="default" w:ascii="Times New Roman" w:hAnsi="Times New Roman" w:eastAsia="宋体" w:cs="Times New Roman"/>
                <w:kern w:val="0"/>
                <w:sz w:val="21"/>
                <w:szCs w:val="21"/>
                <w:lang w:val="en-US" w:eastAsia="zh-CN" w:bidi="ar"/>
              </w:rPr>
              <w:t>世纪互联</w:t>
            </w:r>
            <w:bookmarkEnd w:id="0"/>
            <w:r>
              <w:rPr>
                <w:rFonts w:hint="default" w:ascii="Times New Roman" w:hAnsi="Times New Roman" w:eastAsia="宋体" w:cs="Times New Roman"/>
                <w:kern w:val="0"/>
                <w:sz w:val="21"/>
                <w:szCs w:val="21"/>
                <w:lang w:val="en-US" w:eastAsia="zh-CN" w:bidi="ar"/>
              </w:rPr>
              <w:t>数据中心持有型不动产资产支持专项计划</w:t>
            </w:r>
          </w:p>
        </w:tc>
        <w:tc>
          <w:tcPr>
            <w:tcW w:w="1184" w:type="dxa"/>
            <w:vAlign w:val="center"/>
          </w:tcPr>
          <w:p w14:paraId="3E3253B6">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太平洋资产</w:t>
            </w:r>
          </w:p>
        </w:tc>
        <w:tc>
          <w:tcPr>
            <w:tcW w:w="1232" w:type="dxa"/>
            <w:vAlign w:val="center"/>
          </w:tcPr>
          <w:p w14:paraId="06587E8D">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8.6</w:t>
            </w:r>
          </w:p>
        </w:tc>
        <w:tc>
          <w:tcPr>
            <w:tcW w:w="912" w:type="dxa"/>
            <w:vAlign w:val="center"/>
          </w:tcPr>
          <w:p w14:paraId="7269AAB6">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通过</w:t>
            </w:r>
          </w:p>
        </w:tc>
        <w:tc>
          <w:tcPr>
            <w:tcW w:w="1481" w:type="dxa"/>
            <w:vAlign w:val="center"/>
          </w:tcPr>
          <w:p w14:paraId="793B9938">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2025-02-21</w:t>
            </w:r>
          </w:p>
        </w:tc>
        <w:tc>
          <w:tcPr>
            <w:tcW w:w="1322" w:type="dxa"/>
            <w:vAlign w:val="center"/>
          </w:tcPr>
          <w:p w14:paraId="5F5C1694">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2025-05-09</w:t>
            </w:r>
          </w:p>
        </w:tc>
      </w:tr>
      <w:tr w14:paraId="5CF06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vAlign w:val="center"/>
          </w:tcPr>
          <w:p w14:paraId="2427AD69">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w:t>
            </w:r>
          </w:p>
        </w:tc>
        <w:tc>
          <w:tcPr>
            <w:tcW w:w="2144" w:type="dxa"/>
            <w:vAlign w:val="center"/>
          </w:tcPr>
          <w:p w14:paraId="02249B72">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广明高速持有型不动产资产支持专项计划</w:t>
            </w:r>
          </w:p>
        </w:tc>
        <w:tc>
          <w:tcPr>
            <w:tcW w:w="1184" w:type="dxa"/>
            <w:vAlign w:val="center"/>
          </w:tcPr>
          <w:p w14:paraId="71384346">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人保资产</w:t>
            </w:r>
          </w:p>
        </w:tc>
        <w:tc>
          <w:tcPr>
            <w:tcW w:w="1232" w:type="dxa"/>
            <w:vAlign w:val="center"/>
          </w:tcPr>
          <w:p w14:paraId="4AD79D22">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25.3</w:t>
            </w:r>
          </w:p>
        </w:tc>
        <w:tc>
          <w:tcPr>
            <w:tcW w:w="912" w:type="dxa"/>
            <w:vAlign w:val="center"/>
          </w:tcPr>
          <w:p w14:paraId="3A624274">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通过</w:t>
            </w:r>
          </w:p>
        </w:tc>
        <w:tc>
          <w:tcPr>
            <w:tcW w:w="1481" w:type="dxa"/>
            <w:vAlign w:val="center"/>
          </w:tcPr>
          <w:p w14:paraId="2D784511">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2024-11-21</w:t>
            </w:r>
          </w:p>
        </w:tc>
        <w:tc>
          <w:tcPr>
            <w:tcW w:w="1322" w:type="dxa"/>
            <w:vAlign w:val="center"/>
          </w:tcPr>
          <w:p w14:paraId="163EF605">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2025-03-12</w:t>
            </w:r>
          </w:p>
        </w:tc>
      </w:tr>
      <w:tr w14:paraId="2655B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tcPr>
          <w:p w14:paraId="74EAB7D3">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w:t>
            </w:r>
          </w:p>
        </w:tc>
        <w:tc>
          <w:tcPr>
            <w:tcW w:w="2144" w:type="dxa"/>
          </w:tcPr>
          <w:p w14:paraId="2660ACEB">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中信证券-万国数据2025年第1期数据中心持有型不动产资产支持专项计划</w:t>
            </w:r>
          </w:p>
        </w:tc>
        <w:tc>
          <w:tcPr>
            <w:tcW w:w="1184" w:type="dxa"/>
          </w:tcPr>
          <w:p w14:paraId="4547CAFB">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中信证券</w:t>
            </w:r>
          </w:p>
        </w:tc>
        <w:tc>
          <w:tcPr>
            <w:tcW w:w="1232" w:type="dxa"/>
          </w:tcPr>
          <w:p w14:paraId="19BFB3AF">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16.09</w:t>
            </w:r>
          </w:p>
        </w:tc>
        <w:tc>
          <w:tcPr>
            <w:tcW w:w="912" w:type="dxa"/>
          </w:tcPr>
          <w:p w14:paraId="45AEAED2">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通过</w:t>
            </w:r>
          </w:p>
        </w:tc>
        <w:tc>
          <w:tcPr>
            <w:tcW w:w="1481" w:type="dxa"/>
          </w:tcPr>
          <w:p w14:paraId="6C0EA39B">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2024-7-18</w:t>
            </w:r>
          </w:p>
        </w:tc>
        <w:tc>
          <w:tcPr>
            <w:tcW w:w="1322" w:type="dxa"/>
          </w:tcPr>
          <w:p w14:paraId="4F2E1848">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2025-1-23</w:t>
            </w:r>
          </w:p>
        </w:tc>
      </w:tr>
      <w:tr w14:paraId="7FB90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tcPr>
          <w:p w14:paraId="2354EDBF">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w:t>
            </w:r>
          </w:p>
        </w:tc>
        <w:tc>
          <w:tcPr>
            <w:tcW w:w="2144" w:type="dxa"/>
          </w:tcPr>
          <w:p w14:paraId="3A863B1C">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建信住房租赁基金持有型不动产资产支持专项计划 (2024年</w:t>
            </w:r>
            <w:r>
              <w:rPr>
                <w:rFonts w:hint="default" w:ascii="Times New Roman" w:hAnsi="Times New Roman" w:eastAsia="宋体" w:cs="Times New Roman"/>
                <w:sz w:val="21"/>
                <w:szCs w:val="21"/>
                <w:lang w:val="en-US" w:eastAsia="zh-CN"/>
              </w:rPr>
              <w:t>12月31</w:t>
            </w:r>
            <w:r>
              <w:rPr>
                <w:rFonts w:hint="default" w:ascii="Times New Roman" w:hAnsi="Times New Roman" w:eastAsia="宋体" w:cs="Times New Roman"/>
                <w:sz w:val="21"/>
                <w:szCs w:val="21"/>
              </w:rPr>
              <w:t>第一次扩募并新购入租赁住房项目)</w:t>
            </w:r>
          </w:p>
        </w:tc>
        <w:tc>
          <w:tcPr>
            <w:tcW w:w="1184" w:type="dxa"/>
          </w:tcPr>
          <w:p w14:paraId="6E52E821">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中金公司</w:t>
            </w:r>
          </w:p>
        </w:tc>
        <w:tc>
          <w:tcPr>
            <w:tcW w:w="1232" w:type="dxa"/>
          </w:tcPr>
          <w:p w14:paraId="7D065E5B">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11.7</w:t>
            </w:r>
          </w:p>
        </w:tc>
        <w:tc>
          <w:tcPr>
            <w:tcW w:w="912" w:type="dxa"/>
          </w:tcPr>
          <w:p w14:paraId="5B27B58F">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通过</w:t>
            </w:r>
          </w:p>
        </w:tc>
        <w:tc>
          <w:tcPr>
            <w:tcW w:w="1481" w:type="dxa"/>
          </w:tcPr>
          <w:p w14:paraId="71AFE38E">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2024-3-30</w:t>
            </w:r>
          </w:p>
        </w:tc>
        <w:tc>
          <w:tcPr>
            <w:tcW w:w="1322" w:type="dxa"/>
          </w:tcPr>
          <w:p w14:paraId="7CAAB376">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2024-7-30；2024年12月31日递交第一次扩募申请6亿元</w:t>
            </w:r>
          </w:p>
        </w:tc>
      </w:tr>
      <w:tr w14:paraId="616D7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tcPr>
          <w:p w14:paraId="2852D8C5">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w:t>
            </w:r>
          </w:p>
        </w:tc>
        <w:tc>
          <w:tcPr>
            <w:tcW w:w="2144" w:type="dxa"/>
          </w:tcPr>
          <w:p w14:paraId="11C1DB80">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平安证券-中国铁建一期持有型不动产资产支持专项计划</w:t>
            </w:r>
          </w:p>
        </w:tc>
        <w:tc>
          <w:tcPr>
            <w:tcW w:w="1184" w:type="dxa"/>
          </w:tcPr>
          <w:p w14:paraId="347AD0E4">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平安证券</w:t>
            </w:r>
          </w:p>
        </w:tc>
        <w:tc>
          <w:tcPr>
            <w:tcW w:w="1232" w:type="dxa"/>
          </w:tcPr>
          <w:p w14:paraId="49DB2DB8">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8.58</w:t>
            </w:r>
          </w:p>
        </w:tc>
        <w:tc>
          <w:tcPr>
            <w:tcW w:w="912" w:type="dxa"/>
          </w:tcPr>
          <w:p w14:paraId="21E5E20B">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通过</w:t>
            </w:r>
          </w:p>
        </w:tc>
        <w:tc>
          <w:tcPr>
            <w:tcW w:w="1481" w:type="dxa"/>
          </w:tcPr>
          <w:p w14:paraId="31534D8C">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2024-11-26</w:t>
            </w:r>
          </w:p>
        </w:tc>
        <w:tc>
          <w:tcPr>
            <w:tcW w:w="1322" w:type="dxa"/>
          </w:tcPr>
          <w:p w14:paraId="1595B986">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2024-12-25</w:t>
            </w:r>
          </w:p>
        </w:tc>
      </w:tr>
      <w:tr w14:paraId="07A3B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tcPr>
          <w:p w14:paraId="53A97554">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7</w:t>
            </w:r>
          </w:p>
        </w:tc>
        <w:tc>
          <w:tcPr>
            <w:tcW w:w="2144" w:type="dxa"/>
          </w:tcPr>
          <w:p w14:paraId="6D8E287C">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九永高速持有型不动产资产支持专项计划</w:t>
            </w:r>
          </w:p>
        </w:tc>
        <w:tc>
          <w:tcPr>
            <w:tcW w:w="1184" w:type="dxa"/>
          </w:tcPr>
          <w:p w14:paraId="152AB7A0">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华泰资管</w:t>
            </w:r>
          </w:p>
        </w:tc>
        <w:tc>
          <w:tcPr>
            <w:tcW w:w="1232" w:type="dxa"/>
          </w:tcPr>
          <w:p w14:paraId="514C59AC">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22</w:t>
            </w:r>
          </w:p>
        </w:tc>
        <w:tc>
          <w:tcPr>
            <w:tcW w:w="912" w:type="dxa"/>
          </w:tcPr>
          <w:p w14:paraId="2F738462">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通过</w:t>
            </w:r>
          </w:p>
        </w:tc>
        <w:tc>
          <w:tcPr>
            <w:tcW w:w="1481" w:type="dxa"/>
          </w:tcPr>
          <w:p w14:paraId="1CDD1528">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2024-9-23</w:t>
            </w:r>
          </w:p>
        </w:tc>
        <w:tc>
          <w:tcPr>
            <w:tcW w:w="1322" w:type="dxa"/>
          </w:tcPr>
          <w:p w14:paraId="07C67824">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2024-11-22</w:t>
            </w:r>
          </w:p>
        </w:tc>
      </w:tr>
      <w:tr w14:paraId="4E29D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tcPr>
          <w:p w14:paraId="39103592">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8</w:t>
            </w:r>
          </w:p>
        </w:tc>
        <w:tc>
          <w:tcPr>
            <w:tcW w:w="2144" w:type="dxa"/>
          </w:tcPr>
          <w:p w14:paraId="1203B05A">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安江高速持有型不动产资产支持专项计划</w:t>
            </w:r>
          </w:p>
        </w:tc>
        <w:tc>
          <w:tcPr>
            <w:tcW w:w="1184" w:type="dxa"/>
          </w:tcPr>
          <w:p w14:paraId="1AD5C09A">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中金公司</w:t>
            </w:r>
          </w:p>
        </w:tc>
        <w:tc>
          <w:tcPr>
            <w:tcW w:w="1232" w:type="dxa"/>
          </w:tcPr>
          <w:p w14:paraId="189D8473">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49.56</w:t>
            </w:r>
          </w:p>
        </w:tc>
        <w:tc>
          <w:tcPr>
            <w:tcW w:w="912" w:type="dxa"/>
          </w:tcPr>
          <w:p w14:paraId="66F42413">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通过</w:t>
            </w:r>
          </w:p>
        </w:tc>
        <w:tc>
          <w:tcPr>
            <w:tcW w:w="1481" w:type="dxa"/>
          </w:tcPr>
          <w:p w14:paraId="5AF41D6C">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2024-6-27</w:t>
            </w:r>
          </w:p>
        </w:tc>
        <w:tc>
          <w:tcPr>
            <w:tcW w:w="1322" w:type="dxa"/>
          </w:tcPr>
          <w:p w14:paraId="21FF368B">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2024-7-22</w:t>
            </w:r>
          </w:p>
        </w:tc>
      </w:tr>
      <w:tr w14:paraId="4E312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tcPr>
          <w:p w14:paraId="040A572F">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9</w:t>
            </w:r>
          </w:p>
        </w:tc>
        <w:tc>
          <w:tcPr>
            <w:tcW w:w="2144" w:type="dxa"/>
          </w:tcPr>
          <w:p w14:paraId="561CABC2">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华泰-中交路建</w:t>
            </w:r>
            <w:r>
              <w:rPr>
                <w:rFonts w:hint="default" w:ascii="Times New Roman" w:hAnsi="Times New Roman" w:eastAsia="宋体" w:cs="Times New Roman"/>
                <w:sz w:val="21"/>
                <w:szCs w:val="21"/>
                <w:lang w:val="en-US" w:eastAsia="zh-CN"/>
              </w:rPr>
              <w:t>清</w:t>
            </w:r>
            <w:r>
              <w:rPr>
                <w:rFonts w:hint="default" w:ascii="Times New Roman" w:hAnsi="Times New Roman" w:eastAsia="宋体" w:cs="Times New Roman"/>
                <w:sz w:val="21"/>
                <w:szCs w:val="21"/>
              </w:rPr>
              <w:t>西大桥持有型不动产资产支持专项计划</w:t>
            </w:r>
          </w:p>
        </w:tc>
        <w:tc>
          <w:tcPr>
            <w:tcW w:w="1184" w:type="dxa"/>
          </w:tcPr>
          <w:p w14:paraId="1973F5AF">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华泰资管</w:t>
            </w:r>
          </w:p>
        </w:tc>
        <w:tc>
          <w:tcPr>
            <w:tcW w:w="1232" w:type="dxa"/>
          </w:tcPr>
          <w:p w14:paraId="3F59FACC">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19.6</w:t>
            </w:r>
          </w:p>
        </w:tc>
        <w:tc>
          <w:tcPr>
            <w:tcW w:w="912" w:type="dxa"/>
          </w:tcPr>
          <w:p w14:paraId="21B1B748">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通过</w:t>
            </w:r>
          </w:p>
        </w:tc>
        <w:tc>
          <w:tcPr>
            <w:tcW w:w="1481" w:type="dxa"/>
          </w:tcPr>
          <w:p w14:paraId="281BCF2E">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2023-</w:t>
            </w:r>
            <w:r>
              <w:rPr>
                <w:rFonts w:hint="default" w:ascii="Times New Roman" w:hAnsi="Times New Roman" w:eastAsia="宋体" w:cs="Times New Roman"/>
                <w:sz w:val="21"/>
                <w:szCs w:val="21"/>
                <w:lang w:val="en-US" w:eastAsia="zh-CN"/>
              </w:rPr>
              <w:t>11</w:t>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lang w:val="en-US" w:eastAsia="zh-CN"/>
              </w:rPr>
              <w:t>3</w:t>
            </w:r>
          </w:p>
        </w:tc>
        <w:tc>
          <w:tcPr>
            <w:tcW w:w="1322" w:type="dxa"/>
          </w:tcPr>
          <w:p w14:paraId="198DCB7E">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rPr>
              <w:t>202</w:t>
            </w: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lang w:val="en-US" w:eastAsia="zh-CN"/>
              </w:rPr>
              <w:t>12</w:t>
            </w:r>
            <w:r>
              <w:rPr>
                <w:rFonts w:hint="default" w:ascii="Times New Roman" w:hAnsi="Times New Roman" w:eastAsia="宋体" w:cs="Times New Roman"/>
                <w:sz w:val="21"/>
                <w:szCs w:val="21"/>
              </w:rPr>
              <w:t>-11</w:t>
            </w:r>
          </w:p>
        </w:tc>
      </w:tr>
      <w:tr w14:paraId="0EA50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tcPr>
          <w:p w14:paraId="10E830CD">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2144" w:type="dxa"/>
          </w:tcPr>
          <w:p w14:paraId="481D25E9">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中信证券-越秀商业持有型不动产</w:t>
            </w:r>
            <w:r>
              <w:rPr>
                <w:rFonts w:hint="default" w:ascii="Times New Roman" w:hAnsi="Times New Roman" w:eastAsia="宋体" w:cs="Times New Roman"/>
                <w:sz w:val="21"/>
                <w:szCs w:val="21"/>
              </w:rPr>
              <w:t>资产支持专项计划</w:t>
            </w:r>
          </w:p>
        </w:tc>
        <w:tc>
          <w:tcPr>
            <w:tcW w:w="1184" w:type="dxa"/>
          </w:tcPr>
          <w:p w14:paraId="5720380D">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中信证券</w:t>
            </w:r>
          </w:p>
        </w:tc>
        <w:tc>
          <w:tcPr>
            <w:tcW w:w="1232" w:type="dxa"/>
          </w:tcPr>
          <w:p w14:paraId="7A32076D">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14.3</w:t>
            </w:r>
          </w:p>
        </w:tc>
        <w:tc>
          <w:tcPr>
            <w:tcW w:w="912" w:type="dxa"/>
          </w:tcPr>
          <w:p w14:paraId="01214F44">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通过</w:t>
            </w:r>
          </w:p>
        </w:tc>
        <w:tc>
          <w:tcPr>
            <w:tcW w:w="1481" w:type="dxa"/>
          </w:tcPr>
          <w:p w14:paraId="065B7472">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2024-9-20</w:t>
            </w:r>
          </w:p>
        </w:tc>
        <w:tc>
          <w:tcPr>
            <w:tcW w:w="1322" w:type="dxa"/>
          </w:tcPr>
          <w:p w14:paraId="35D5D29A">
            <w:pPr>
              <w:pStyle w:val="8"/>
              <w:keepNext w:val="0"/>
              <w:keepLines w:val="0"/>
              <w:widowControl/>
              <w:suppressLineNumbers w:val="0"/>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2024-10-28</w:t>
            </w:r>
          </w:p>
        </w:tc>
      </w:tr>
    </w:tbl>
    <w:p w14:paraId="1AEF4099">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p>
    <w:p w14:paraId="3DE3602D">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br w:type="page"/>
      </w:r>
    </w:p>
    <w:p w14:paraId="294A47F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附件二、已申报持有型不动产ABS汇总（截止2025年5月23日）</w:t>
      </w:r>
    </w:p>
    <w:tbl>
      <w:tblPr>
        <w:tblStyle w:val="10"/>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2192"/>
        <w:gridCol w:w="880"/>
        <w:gridCol w:w="956"/>
        <w:gridCol w:w="1044"/>
        <w:gridCol w:w="1464"/>
        <w:gridCol w:w="1574"/>
      </w:tblGrid>
      <w:tr w14:paraId="473AE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vAlign w:val="center"/>
          </w:tcPr>
          <w:p w14:paraId="1693AB01">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序号</w:t>
            </w:r>
          </w:p>
        </w:tc>
        <w:tc>
          <w:tcPr>
            <w:tcW w:w="2192" w:type="dxa"/>
            <w:vAlign w:val="center"/>
          </w:tcPr>
          <w:p w14:paraId="25770814">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ABS</w:t>
            </w:r>
          </w:p>
        </w:tc>
        <w:tc>
          <w:tcPr>
            <w:tcW w:w="880" w:type="dxa"/>
            <w:vAlign w:val="center"/>
          </w:tcPr>
          <w:p w14:paraId="010480CE">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承销商/管理人</w:t>
            </w:r>
          </w:p>
        </w:tc>
        <w:tc>
          <w:tcPr>
            <w:tcW w:w="956" w:type="dxa"/>
            <w:vAlign w:val="center"/>
          </w:tcPr>
          <w:p w14:paraId="22D4944D">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拟发行金额(亿元)</w:t>
            </w:r>
          </w:p>
        </w:tc>
        <w:tc>
          <w:tcPr>
            <w:tcW w:w="1044" w:type="dxa"/>
            <w:vAlign w:val="center"/>
          </w:tcPr>
          <w:p w14:paraId="6654B0FE">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项目状态</w:t>
            </w:r>
          </w:p>
        </w:tc>
        <w:tc>
          <w:tcPr>
            <w:tcW w:w="1464" w:type="dxa"/>
            <w:vAlign w:val="center"/>
          </w:tcPr>
          <w:p w14:paraId="434DD8DE">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bCs/>
                <w:kern w:val="0"/>
                <w:sz w:val="21"/>
                <w:szCs w:val="21"/>
                <w:lang w:val="en-US" w:eastAsia="zh-CN" w:bidi="ar"/>
              </w:rPr>
              <w:t>申报日期</w:t>
            </w:r>
          </w:p>
        </w:tc>
        <w:tc>
          <w:tcPr>
            <w:tcW w:w="1574" w:type="dxa"/>
            <w:vAlign w:val="center"/>
          </w:tcPr>
          <w:p w14:paraId="7228F717">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b/>
                <w:bCs/>
                <w:kern w:val="0"/>
                <w:sz w:val="21"/>
                <w:szCs w:val="21"/>
                <w:lang w:val="en-US" w:eastAsia="zh-CN" w:bidi="ar"/>
              </w:rPr>
            </w:pPr>
            <w:r>
              <w:rPr>
                <w:rFonts w:hint="default" w:ascii="Times New Roman" w:hAnsi="Times New Roman" w:eastAsia="宋体" w:cs="Times New Roman"/>
                <w:b/>
                <w:bCs/>
                <w:kern w:val="0"/>
                <w:sz w:val="21"/>
                <w:szCs w:val="21"/>
                <w:lang w:val="en-US" w:eastAsia="zh-CN" w:bidi="ar"/>
              </w:rPr>
              <w:t>最新反馈日期</w:t>
            </w:r>
          </w:p>
        </w:tc>
      </w:tr>
      <w:tr w14:paraId="61496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vAlign w:val="center"/>
          </w:tcPr>
          <w:p w14:paraId="7B9ECD03">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2192" w:type="dxa"/>
            <w:vAlign w:val="center"/>
          </w:tcPr>
          <w:p w14:paraId="4998A5F2">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国金资管-新疆国信持有型不动产资产支持专项计划资产支持证券（火电）</w:t>
            </w:r>
          </w:p>
        </w:tc>
        <w:tc>
          <w:tcPr>
            <w:tcW w:w="880" w:type="dxa"/>
            <w:vAlign w:val="center"/>
          </w:tcPr>
          <w:p w14:paraId="04A26137">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国金资管</w:t>
            </w:r>
          </w:p>
        </w:tc>
        <w:tc>
          <w:tcPr>
            <w:tcW w:w="956" w:type="dxa"/>
            <w:vAlign w:val="center"/>
          </w:tcPr>
          <w:p w14:paraId="1C368C88">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55</w:t>
            </w:r>
          </w:p>
        </w:tc>
        <w:tc>
          <w:tcPr>
            <w:tcW w:w="1044" w:type="dxa"/>
            <w:vAlign w:val="center"/>
          </w:tcPr>
          <w:p w14:paraId="67070D82">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已受理</w:t>
            </w:r>
          </w:p>
        </w:tc>
        <w:tc>
          <w:tcPr>
            <w:tcW w:w="1464" w:type="dxa"/>
            <w:vAlign w:val="center"/>
          </w:tcPr>
          <w:p w14:paraId="3A2ECB21">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2025-04-30</w:t>
            </w:r>
          </w:p>
        </w:tc>
        <w:tc>
          <w:tcPr>
            <w:tcW w:w="1574" w:type="dxa"/>
            <w:vAlign w:val="center"/>
          </w:tcPr>
          <w:p w14:paraId="1FC5A83C">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2025-5-14</w:t>
            </w:r>
          </w:p>
        </w:tc>
      </w:tr>
      <w:tr w14:paraId="520DB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B5C7EA" w:themeFill="accent1" w:themeFillTint="66"/>
            <w:vAlign w:val="center"/>
          </w:tcPr>
          <w:p w14:paraId="081CB521">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2192" w:type="dxa"/>
            <w:shd w:val="clear" w:color="auto" w:fill="B5C7EA" w:themeFill="accent1" w:themeFillTint="66"/>
            <w:vAlign w:val="center"/>
          </w:tcPr>
          <w:p w14:paraId="4223842A">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东百集团仓储物流持有型不动产资产支持专项计划</w:t>
            </w:r>
          </w:p>
        </w:tc>
        <w:tc>
          <w:tcPr>
            <w:tcW w:w="880" w:type="dxa"/>
            <w:shd w:val="clear" w:color="auto" w:fill="B5C7EA" w:themeFill="accent1" w:themeFillTint="66"/>
            <w:vAlign w:val="center"/>
          </w:tcPr>
          <w:p w14:paraId="1144D651">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中金公司</w:t>
            </w:r>
          </w:p>
        </w:tc>
        <w:tc>
          <w:tcPr>
            <w:tcW w:w="956" w:type="dxa"/>
            <w:shd w:val="clear" w:color="auto" w:fill="B5C7EA" w:themeFill="accent1" w:themeFillTint="66"/>
            <w:vAlign w:val="center"/>
          </w:tcPr>
          <w:p w14:paraId="7572335C">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15.02</w:t>
            </w:r>
          </w:p>
        </w:tc>
        <w:tc>
          <w:tcPr>
            <w:tcW w:w="1044" w:type="dxa"/>
            <w:shd w:val="clear" w:color="auto" w:fill="B5C7EA" w:themeFill="accent1" w:themeFillTint="66"/>
            <w:vAlign w:val="center"/>
          </w:tcPr>
          <w:p w14:paraId="07E5F5F0">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已反馈</w:t>
            </w:r>
          </w:p>
        </w:tc>
        <w:tc>
          <w:tcPr>
            <w:tcW w:w="1464" w:type="dxa"/>
            <w:shd w:val="clear" w:color="auto" w:fill="B5C7EA" w:themeFill="accent1" w:themeFillTint="66"/>
            <w:vAlign w:val="center"/>
          </w:tcPr>
          <w:p w14:paraId="11A25A43">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2025-03-31</w:t>
            </w:r>
          </w:p>
        </w:tc>
        <w:tc>
          <w:tcPr>
            <w:tcW w:w="1574" w:type="dxa"/>
            <w:shd w:val="clear" w:color="auto" w:fill="B5C7EA" w:themeFill="accent1" w:themeFillTint="66"/>
            <w:vAlign w:val="center"/>
          </w:tcPr>
          <w:p w14:paraId="68EE51EC">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2025-04-15</w:t>
            </w:r>
          </w:p>
        </w:tc>
      </w:tr>
      <w:tr w14:paraId="1E4E2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vAlign w:val="center"/>
          </w:tcPr>
          <w:p w14:paraId="2463F5AE">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w:t>
            </w:r>
          </w:p>
        </w:tc>
        <w:tc>
          <w:tcPr>
            <w:tcW w:w="2192" w:type="dxa"/>
            <w:vAlign w:val="center"/>
          </w:tcPr>
          <w:p w14:paraId="73FFEC34">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国金资管-观博啟城持有型不动产资产支持专项计划（生物医药产业园）</w:t>
            </w:r>
          </w:p>
        </w:tc>
        <w:tc>
          <w:tcPr>
            <w:tcW w:w="880" w:type="dxa"/>
            <w:vAlign w:val="center"/>
          </w:tcPr>
          <w:p w14:paraId="1B101FD8">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国金资管</w:t>
            </w:r>
          </w:p>
        </w:tc>
        <w:tc>
          <w:tcPr>
            <w:tcW w:w="956" w:type="dxa"/>
            <w:vAlign w:val="center"/>
          </w:tcPr>
          <w:p w14:paraId="08A1155C">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4.99</w:t>
            </w:r>
          </w:p>
        </w:tc>
        <w:tc>
          <w:tcPr>
            <w:tcW w:w="1044" w:type="dxa"/>
            <w:vAlign w:val="center"/>
          </w:tcPr>
          <w:p w14:paraId="6B063A00">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已反馈</w:t>
            </w:r>
          </w:p>
        </w:tc>
        <w:tc>
          <w:tcPr>
            <w:tcW w:w="1464" w:type="dxa"/>
            <w:vAlign w:val="center"/>
          </w:tcPr>
          <w:p w14:paraId="1975761D">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2025-03-31</w:t>
            </w:r>
          </w:p>
        </w:tc>
        <w:tc>
          <w:tcPr>
            <w:tcW w:w="1574" w:type="dxa"/>
            <w:vAlign w:val="center"/>
          </w:tcPr>
          <w:p w14:paraId="51CF0032">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2025-04-13</w:t>
            </w:r>
          </w:p>
        </w:tc>
      </w:tr>
      <w:tr w14:paraId="0E51B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vAlign w:val="center"/>
          </w:tcPr>
          <w:p w14:paraId="2EB54D3F">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w:t>
            </w:r>
          </w:p>
        </w:tc>
        <w:tc>
          <w:tcPr>
            <w:tcW w:w="2192" w:type="dxa"/>
            <w:vAlign w:val="center"/>
          </w:tcPr>
          <w:p w14:paraId="1B6715CB">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中金凯德商业持有型不动产资产支持专项计划</w:t>
            </w:r>
          </w:p>
        </w:tc>
        <w:tc>
          <w:tcPr>
            <w:tcW w:w="880" w:type="dxa"/>
            <w:vAlign w:val="center"/>
          </w:tcPr>
          <w:p w14:paraId="7470F1FE">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中金公司</w:t>
            </w:r>
          </w:p>
        </w:tc>
        <w:tc>
          <w:tcPr>
            <w:tcW w:w="956" w:type="dxa"/>
            <w:vAlign w:val="center"/>
          </w:tcPr>
          <w:p w14:paraId="01D4A7C6">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30</w:t>
            </w:r>
          </w:p>
        </w:tc>
        <w:tc>
          <w:tcPr>
            <w:tcW w:w="1044" w:type="dxa"/>
            <w:vAlign w:val="center"/>
          </w:tcPr>
          <w:p w14:paraId="42812880">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已反馈</w:t>
            </w:r>
          </w:p>
        </w:tc>
        <w:tc>
          <w:tcPr>
            <w:tcW w:w="1464" w:type="dxa"/>
            <w:vAlign w:val="center"/>
          </w:tcPr>
          <w:p w14:paraId="5717813C">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2025-03-31</w:t>
            </w:r>
          </w:p>
        </w:tc>
        <w:tc>
          <w:tcPr>
            <w:tcW w:w="1574" w:type="dxa"/>
            <w:vAlign w:val="center"/>
          </w:tcPr>
          <w:p w14:paraId="0758DCA2">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2025-5-22</w:t>
            </w:r>
          </w:p>
        </w:tc>
      </w:tr>
      <w:tr w14:paraId="64A8E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vAlign w:val="center"/>
          </w:tcPr>
          <w:p w14:paraId="6809AC67">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w:t>
            </w:r>
          </w:p>
        </w:tc>
        <w:tc>
          <w:tcPr>
            <w:tcW w:w="2192" w:type="dxa"/>
            <w:vAlign w:val="center"/>
          </w:tcPr>
          <w:p w14:paraId="7E45757F">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人保资产-中铁诺德持有型不动产资产支持专项计划</w:t>
            </w:r>
          </w:p>
        </w:tc>
        <w:tc>
          <w:tcPr>
            <w:tcW w:w="880" w:type="dxa"/>
            <w:vAlign w:val="center"/>
          </w:tcPr>
          <w:p w14:paraId="64D3C156">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人保资产</w:t>
            </w:r>
          </w:p>
        </w:tc>
        <w:tc>
          <w:tcPr>
            <w:tcW w:w="956" w:type="dxa"/>
            <w:vAlign w:val="center"/>
          </w:tcPr>
          <w:p w14:paraId="3A51FF45">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25.6</w:t>
            </w:r>
          </w:p>
        </w:tc>
        <w:tc>
          <w:tcPr>
            <w:tcW w:w="1044" w:type="dxa"/>
            <w:vAlign w:val="center"/>
          </w:tcPr>
          <w:p w14:paraId="15384101">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已反馈</w:t>
            </w:r>
          </w:p>
        </w:tc>
        <w:tc>
          <w:tcPr>
            <w:tcW w:w="1464" w:type="dxa"/>
            <w:vAlign w:val="center"/>
          </w:tcPr>
          <w:p w14:paraId="0AF40BBD">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2025-03-31</w:t>
            </w:r>
          </w:p>
        </w:tc>
        <w:tc>
          <w:tcPr>
            <w:tcW w:w="1574" w:type="dxa"/>
            <w:vAlign w:val="center"/>
          </w:tcPr>
          <w:p w14:paraId="46EF5840">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2025-04-08</w:t>
            </w:r>
          </w:p>
        </w:tc>
      </w:tr>
      <w:tr w14:paraId="5A130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shd w:val="clear" w:color="auto" w:fill="B5C7EA" w:themeFill="accent1" w:themeFillTint="66"/>
            <w:vAlign w:val="center"/>
          </w:tcPr>
          <w:p w14:paraId="0BD95B96">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w:t>
            </w:r>
          </w:p>
        </w:tc>
        <w:tc>
          <w:tcPr>
            <w:tcW w:w="2192" w:type="dxa"/>
            <w:shd w:val="clear" w:color="auto" w:fill="B5C7EA" w:themeFill="accent1" w:themeFillTint="66"/>
            <w:vAlign w:val="center"/>
          </w:tcPr>
          <w:p w14:paraId="4B70C37C">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国金资管-基汇资本持有型不动产资产支持专项计划</w:t>
            </w:r>
          </w:p>
        </w:tc>
        <w:tc>
          <w:tcPr>
            <w:tcW w:w="880" w:type="dxa"/>
            <w:shd w:val="clear" w:color="auto" w:fill="B5C7EA" w:themeFill="accent1" w:themeFillTint="66"/>
            <w:vAlign w:val="center"/>
          </w:tcPr>
          <w:p w14:paraId="7DF2304D">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国金资管</w:t>
            </w:r>
          </w:p>
        </w:tc>
        <w:tc>
          <w:tcPr>
            <w:tcW w:w="956" w:type="dxa"/>
            <w:shd w:val="clear" w:color="auto" w:fill="B5C7EA" w:themeFill="accent1" w:themeFillTint="66"/>
            <w:vAlign w:val="center"/>
          </w:tcPr>
          <w:p w14:paraId="37A1CA64">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8.67</w:t>
            </w:r>
          </w:p>
        </w:tc>
        <w:tc>
          <w:tcPr>
            <w:tcW w:w="1044" w:type="dxa"/>
            <w:shd w:val="clear" w:color="auto" w:fill="B5C7EA" w:themeFill="accent1" w:themeFillTint="66"/>
            <w:vAlign w:val="center"/>
          </w:tcPr>
          <w:p w14:paraId="20FD954F">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已反馈</w:t>
            </w:r>
          </w:p>
        </w:tc>
        <w:tc>
          <w:tcPr>
            <w:tcW w:w="1464" w:type="dxa"/>
            <w:shd w:val="clear" w:color="auto" w:fill="B5C7EA" w:themeFill="accent1" w:themeFillTint="66"/>
            <w:vAlign w:val="center"/>
          </w:tcPr>
          <w:p w14:paraId="2B4576E9">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2025-02-19</w:t>
            </w:r>
          </w:p>
        </w:tc>
        <w:tc>
          <w:tcPr>
            <w:tcW w:w="1574" w:type="dxa"/>
            <w:shd w:val="clear" w:color="auto" w:fill="B5C7EA" w:themeFill="accent1" w:themeFillTint="66"/>
            <w:vAlign w:val="center"/>
          </w:tcPr>
          <w:p w14:paraId="47002F1A">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2025-04-22</w:t>
            </w:r>
          </w:p>
        </w:tc>
      </w:tr>
      <w:tr w14:paraId="3BBF2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vAlign w:val="center"/>
          </w:tcPr>
          <w:p w14:paraId="4D315ABC">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7</w:t>
            </w:r>
          </w:p>
        </w:tc>
        <w:tc>
          <w:tcPr>
            <w:tcW w:w="2192" w:type="dxa"/>
            <w:vAlign w:val="center"/>
          </w:tcPr>
          <w:p w14:paraId="7B2D8EFE">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国金资管-欢乐颂持有型不动产资产支持专项计划</w:t>
            </w:r>
          </w:p>
        </w:tc>
        <w:tc>
          <w:tcPr>
            <w:tcW w:w="880" w:type="dxa"/>
            <w:vAlign w:val="center"/>
          </w:tcPr>
          <w:p w14:paraId="0901CE2F">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国金资管</w:t>
            </w:r>
          </w:p>
        </w:tc>
        <w:tc>
          <w:tcPr>
            <w:tcW w:w="956" w:type="dxa"/>
            <w:vAlign w:val="center"/>
          </w:tcPr>
          <w:p w14:paraId="689E3ADF">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6.95</w:t>
            </w:r>
          </w:p>
        </w:tc>
        <w:tc>
          <w:tcPr>
            <w:tcW w:w="1044" w:type="dxa"/>
            <w:vAlign w:val="center"/>
          </w:tcPr>
          <w:p w14:paraId="6A81C958">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已反馈</w:t>
            </w:r>
          </w:p>
        </w:tc>
        <w:tc>
          <w:tcPr>
            <w:tcW w:w="1464" w:type="dxa"/>
            <w:vAlign w:val="center"/>
          </w:tcPr>
          <w:p w14:paraId="762D30C8">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kern w:val="0"/>
                <w:sz w:val="21"/>
                <w:szCs w:val="21"/>
                <w:lang w:val="en-US" w:eastAsia="zh-CN" w:bidi="ar"/>
              </w:rPr>
              <w:t>2024-12-06</w:t>
            </w:r>
          </w:p>
        </w:tc>
        <w:tc>
          <w:tcPr>
            <w:tcW w:w="1574" w:type="dxa"/>
            <w:vAlign w:val="center"/>
          </w:tcPr>
          <w:p w14:paraId="77256F60">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2025-03-19</w:t>
            </w:r>
          </w:p>
        </w:tc>
      </w:tr>
    </w:tbl>
    <w:p w14:paraId="3747A472">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p>
    <w:p w14:paraId="457EBA0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p>
    <w:p w14:paraId="3C85D93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p>
    <w:p w14:paraId="477CD96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eastAsia="宋体" w:cs="Times New Roman"/>
          <w:sz w:val="21"/>
          <w:szCs w:val="21"/>
          <w:lang w:val="en-US" w:eastAsia="zh-CN"/>
        </w:rPr>
      </w:pPr>
    </w:p>
    <w:p w14:paraId="07801710">
      <w:pPr>
        <w:rPr>
          <w:rFonts w:hint="default" w:ascii="Times New Roman" w:hAnsi="Times New Roman" w:eastAsia="宋体" w:cs="Times New Roman"/>
          <w:sz w:val="21"/>
          <w:szCs w:val="21"/>
          <w:lang w:val="en-US" w:eastAsia="zh-CN"/>
        </w:rPr>
      </w:pPr>
    </w:p>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lize" w:date="2025-05-21T17:32:09Z" w:initials="">
    <w:p w14:paraId="3D0F499B">
      <w:pPr>
        <w:pStyle w:val="4"/>
        <w:rPr>
          <w:rFonts w:hint="default" w:eastAsiaTheme="minorEastAsia"/>
          <w:lang w:val="en-US" w:eastAsia="zh-CN"/>
        </w:rPr>
      </w:pPr>
      <w:r>
        <w:rPr>
          <w:rFonts w:hint="eastAsia"/>
          <w:lang w:val="en-US" w:eastAsia="zh-CN"/>
        </w:rPr>
        <w:t>是否有项目代号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0F49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0B6737">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C7F09C">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14:paraId="0EC7F09C">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r>
        <w:separator/>
      </w:r>
    </w:p>
  </w:footnote>
  <w:footnote w:type="continuationSeparator" w:id="15">
    <w:p>
      <w:r>
        <w:continuationSeparator/>
      </w:r>
    </w:p>
  </w:footnote>
  <w:footnote w:id="0">
    <w:p w14:paraId="7E30AA15">
      <w:pPr>
        <w:pStyle w:val="7"/>
        <w:ind w:right="945" w:rightChars="450"/>
        <w:rPr>
          <w:rFonts w:hint="default" w:ascii="仿宋" w:hAnsi="仿宋" w:eastAsia="仿宋" w:cs="仿宋"/>
          <w:lang w:val="en-US" w:eastAsia="zh-CN"/>
        </w:rPr>
      </w:pPr>
      <w:r>
        <w:rPr>
          <w:rStyle w:val="14"/>
          <w:rFonts w:hint="eastAsia" w:ascii="仿宋" w:hAnsi="仿宋" w:eastAsia="仿宋" w:cs="仿宋"/>
        </w:rPr>
        <w:footnoteRef/>
      </w:r>
      <w:r>
        <w:rPr>
          <w:rFonts w:hint="eastAsia" w:ascii="仿宋" w:hAnsi="仿宋" w:eastAsia="仿宋" w:cs="仿宋"/>
        </w:rPr>
        <w:t xml:space="preserve"> </w:t>
      </w:r>
      <w:r>
        <w:rPr>
          <w:rFonts w:hint="eastAsia" w:ascii="仿宋" w:hAnsi="仿宋" w:eastAsia="仿宋" w:cs="仿宋"/>
          <w:lang w:val="en-US" w:eastAsia="zh-CN"/>
        </w:rPr>
        <w:t>上海交易所数据显示，截至5月17日，已有8单持有型不动产ABS在上交所备案通过，合计规模超过163亿元，另有8单目前已获反馈，深交所数据显示深交所网站显示，</w:t>
      </w:r>
      <w:r>
        <w:rPr>
          <w:rFonts w:hint="default" w:ascii="仿宋" w:hAnsi="仿宋" w:eastAsia="仿宋" w:cs="仿宋"/>
          <w:lang w:val="en-US" w:eastAsia="zh-CN"/>
        </w:rPr>
        <w:fldChar w:fldCharType="begin"/>
      </w:r>
      <w:r>
        <w:rPr>
          <w:rFonts w:hint="default" w:ascii="仿宋" w:hAnsi="仿宋" w:eastAsia="仿宋" w:cs="仿宋"/>
          <w:lang w:val="en-US" w:eastAsia="zh-CN"/>
        </w:rPr>
        <w:instrText xml:space="preserve"> HYPERLINK "https://xueqiu.com/S/SH600030?from=status_stock_match" </w:instrText>
      </w:r>
      <w:r>
        <w:rPr>
          <w:rFonts w:hint="default" w:ascii="仿宋" w:hAnsi="仿宋" w:eastAsia="仿宋" w:cs="仿宋"/>
          <w:lang w:val="en-US" w:eastAsia="zh-CN"/>
        </w:rPr>
        <w:fldChar w:fldCharType="separate"/>
      </w:r>
      <w:r>
        <w:rPr>
          <w:rFonts w:hint="default" w:ascii="仿宋" w:hAnsi="仿宋" w:eastAsia="仿宋" w:cs="仿宋"/>
          <w:lang w:val="en-US" w:eastAsia="zh-CN"/>
        </w:rPr>
        <w:t>中信证券</w:t>
      </w:r>
      <w:r>
        <w:rPr>
          <w:rFonts w:hint="default" w:ascii="仿宋" w:hAnsi="仿宋" w:eastAsia="仿宋" w:cs="仿宋"/>
          <w:lang w:val="en-US" w:eastAsia="zh-CN"/>
        </w:rPr>
        <w:fldChar w:fldCharType="end"/>
      </w:r>
      <w:r>
        <w:rPr>
          <w:rFonts w:hint="default" w:ascii="仿宋" w:hAnsi="仿宋" w:eastAsia="仿宋" w:cs="仿宋"/>
          <w:lang w:val="en-US" w:eastAsia="zh-CN"/>
        </w:rPr>
        <w:t>-</w:t>
      </w:r>
      <w:r>
        <w:rPr>
          <w:rFonts w:hint="default" w:ascii="仿宋" w:hAnsi="仿宋" w:eastAsia="仿宋" w:cs="仿宋"/>
          <w:lang w:val="en-US" w:eastAsia="zh-CN"/>
        </w:rPr>
        <w:fldChar w:fldCharType="begin"/>
      </w:r>
      <w:r>
        <w:rPr>
          <w:rFonts w:hint="default" w:ascii="仿宋" w:hAnsi="仿宋" w:eastAsia="仿宋" w:cs="仿宋"/>
          <w:lang w:val="en-US" w:eastAsia="zh-CN"/>
        </w:rPr>
        <w:instrText xml:space="preserve"> HYPERLINK "https://xueqiu.com/S/SZ144834?from=status_stock_match" </w:instrText>
      </w:r>
      <w:r>
        <w:rPr>
          <w:rFonts w:hint="default" w:ascii="仿宋" w:hAnsi="仿宋" w:eastAsia="仿宋" w:cs="仿宋"/>
          <w:lang w:val="en-US" w:eastAsia="zh-CN"/>
        </w:rPr>
        <w:fldChar w:fldCharType="separate"/>
      </w:r>
      <w:r>
        <w:rPr>
          <w:rFonts w:hint="default" w:ascii="仿宋" w:hAnsi="仿宋" w:eastAsia="仿宋" w:cs="仿宋"/>
          <w:lang w:val="en-US" w:eastAsia="zh-CN"/>
        </w:rPr>
        <w:t>越秀商业</w:t>
      </w:r>
      <w:r>
        <w:rPr>
          <w:rFonts w:hint="default" w:ascii="仿宋" w:hAnsi="仿宋" w:eastAsia="仿宋" w:cs="仿宋"/>
          <w:lang w:val="en-US" w:eastAsia="zh-CN"/>
        </w:rPr>
        <w:fldChar w:fldCharType="end"/>
      </w:r>
      <w:r>
        <w:rPr>
          <w:rFonts w:hint="default" w:ascii="仿宋" w:hAnsi="仿宋" w:eastAsia="仿宋" w:cs="仿宋"/>
          <w:lang w:val="en-US" w:eastAsia="zh-CN"/>
        </w:rPr>
        <w:t>持有型不动产ABS也已于2024年挂牌</w:t>
      </w:r>
      <w:r>
        <w:rPr>
          <w:rFonts w:hint="eastAsia" w:ascii="仿宋" w:hAnsi="仿宋" w:eastAsia="仿宋" w:cs="仿宋"/>
          <w:lang w:val="en-US" w:eastAsia="zh-CN"/>
        </w:rPr>
        <w:t>，</w:t>
      </w:r>
      <w:r>
        <w:rPr>
          <w:rFonts w:hint="default" w:ascii="仿宋" w:hAnsi="仿宋" w:eastAsia="仿宋" w:cs="仿宋"/>
          <w:lang w:val="en-US" w:eastAsia="zh-CN"/>
        </w:rPr>
        <w:t>发行规模达14.13亿元</w:t>
      </w:r>
    </w:p>
  </w:footnote>
  <w:footnote w:id="1">
    <w:p w14:paraId="3A25010A">
      <w:pPr>
        <w:pStyle w:val="7"/>
        <w:ind w:right="945" w:rightChars="450"/>
        <w:rPr>
          <w:rFonts w:hint="default" w:ascii="宋体" w:hAnsi="宋体" w:eastAsia="仿宋" w:cs="宋体"/>
          <w:szCs w:val="18"/>
          <w:lang w:val="en-US" w:eastAsia="zh-CN"/>
        </w:rPr>
      </w:pPr>
      <w:r>
        <w:rPr>
          <w:rStyle w:val="14"/>
          <w:rFonts w:hint="eastAsia" w:ascii="仿宋" w:hAnsi="仿宋" w:eastAsia="仿宋" w:cs="仿宋"/>
        </w:rPr>
        <w:footnoteRef/>
      </w:r>
      <w:r>
        <w:rPr>
          <w:rFonts w:hint="eastAsia" w:ascii="仿宋" w:hAnsi="仿宋" w:eastAsia="仿宋" w:cs="仿宋"/>
        </w:rPr>
        <w:t xml:space="preserve"> </w:t>
      </w:r>
      <w:r>
        <w:rPr>
          <w:rFonts w:hint="eastAsia" w:ascii="仿宋" w:hAnsi="仿宋" w:eastAsia="仿宋" w:cs="仿宋"/>
          <w:lang w:val="en-US" w:eastAsia="zh-CN"/>
        </w:rPr>
        <w:t>赢石团队CEO黄炜先生于2025年4月25日前往上海证券交易所与负责资产证券化项目的钱处长会面洽谈</w:t>
      </w:r>
    </w:p>
  </w:footnote>
  <w:footnote w:id="2">
    <w:p w14:paraId="22C7E13D">
      <w:pPr>
        <w:pStyle w:val="7"/>
        <w:ind w:right="945" w:rightChars="450"/>
        <w:rPr>
          <w:rFonts w:hint="default" w:ascii="宋体" w:hAnsi="宋体" w:eastAsia="仿宋" w:cs="宋体"/>
          <w:szCs w:val="18"/>
          <w:lang w:val="en-US" w:eastAsia="zh-CN"/>
        </w:rPr>
      </w:pPr>
      <w:r>
        <w:rPr>
          <w:rStyle w:val="14"/>
          <w:rFonts w:hint="eastAsia" w:ascii="仿宋" w:hAnsi="仿宋" w:eastAsia="仿宋" w:cs="仿宋"/>
        </w:rPr>
        <w:footnoteRef/>
      </w:r>
      <w:r>
        <w:rPr>
          <w:rFonts w:hint="eastAsia" w:ascii="仿宋" w:hAnsi="仿宋" w:eastAsia="仿宋" w:cs="仿宋"/>
        </w:rPr>
        <w:t xml:space="preserve"> </w:t>
      </w:r>
      <w:r>
        <w:rPr>
          <w:rFonts w:hint="eastAsia" w:ascii="仿宋" w:hAnsi="仿宋" w:eastAsia="仿宋" w:cs="仿宋"/>
          <w:lang w:val="en-US" w:eastAsia="zh-CN"/>
        </w:rPr>
        <w:t>按照目前监管口径，企业年金暂不具备持有型不动产ABS投资条件。我们将密切关注监管最新动向。</w:t>
      </w:r>
    </w:p>
  </w:footnote>
  <w:footnote w:id="3">
    <w:p w14:paraId="3E981DC2">
      <w:pPr>
        <w:pStyle w:val="7"/>
        <w:ind w:right="945" w:rightChars="450"/>
        <w:rPr>
          <w:rFonts w:hint="default" w:ascii="宋体" w:hAnsi="宋体" w:eastAsia="仿宋" w:cs="宋体"/>
          <w:szCs w:val="18"/>
          <w:lang w:val="en-US" w:eastAsia="zh-CN"/>
        </w:rPr>
      </w:pPr>
      <w:r>
        <w:rPr>
          <w:rStyle w:val="14"/>
          <w:rFonts w:hint="eastAsia" w:ascii="仿宋" w:hAnsi="仿宋" w:eastAsia="仿宋" w:cs="仿宋"/>
        </w:rPr>
        <w:footnoteRef/>
      </w:r>
      <w:r>
        <w:rPr>
          <w:rFonts w:hint="eastAsia" w:ascii="仿宋" w:hAnsi="仿宋" w:eastAsia="仿宋" w:cs="仿宋"/>
        </w:rPr>
        <w:t xml:space="preserve"> </w:t>
      </w:r>
      <w:r>
        <w:rPr>
          <w:rFonts w:hint="eastAsia" w:ascii="仿宋" w:hAnsi="仿宋" w:eastAsia="仿宋" w:cs="仿宋"/>
          <w:lang w:val="en-US" w:eastAsia="zh-CN"/>
        </w:rPr>
        <w:t>按照目前监管口径，企业年金暂不具备持有型不动产ABS投资条件。我们将密切关注监管最新动向。</w:t>
      </w:r>
    </w:p>
  </w:footnote>
  <w:footnote w:id="4">
    <w:p w14:paraId="4BD2D81B">
      <w:pPr>
        <w:pStyle w:val="7"/>
        <w:ind w:right="945" w:rightChars="450"/>
        <w:rPr>
          <w:rFonts w:hint="default" w:ascii="宋体" w:hAnsi="宋体" w:eastAsia="仿宋" w:cs="宋体"/>
          <w:szCs w:val="18"/>
          <w:lang w:val="en-US" w:eastAsia="zh-CN"/>
        </w:rPr>
      </w:pPr>
      <w:r>
        <w:rPr>
          <w:rStyle w:val="14"/>
          <w:rFonts w:hint="eastAsia" w:ascii="仿宋" w:hAnsi="仿宋" w:eastAsia="仿宋" w:cs="仿宋"/>
        </w:rPr>
        <w:footnoteRef/>
      </w:r>
      <w:r>
        <w:rPr>
          <w:rFonts w:hint="eastAsia" w:ascii="仿宋" w:hAnsi="仿宋" w:eastAsia="仿宋" w:cs="仿宋"/>
        </w:rPr>
        <w:t xml:space="preserve"> </w:t>
      </w:r>
      <w:r>
        <w:rPr>
          <w:rFonts w:hint="eastAsia" w:ascii="仿宋" w:hAnsi="仿宋" w:eastAsia="仿宋" w:cs="仿宋"/>
          <w:highlight w:val="yellow"/>
          <w:lang w:val="en-US" w:eastAsia="zh-CN"/>
        </w:rPr>
        <w:t>华泰联合证券 2024年11月29日 公众号文</w:t>
      </w:r>
    </w:p>
  </w:footnote>
  <w:footnote w:id="5">
    <w:p w14:paraId="3A505E93">
      <w:pPr>
        <w:pStyle w:val="7"/>
        <w:ind w:right="945" w:rightChars="450"/>
        <w:rPr>
          <w:rFonts w:hint="default" w:ascii="宋体" w:hAnsi="宋体" w:eastAsia="仿宋" w:cs="宋体"/>
          <w:szCs w:val="18"/>
          <w:lang w:val="en-US" w:eastAsia="zh-CN"/>
        </w:rPr>
      </w:pPr>
      <w:r>
        <w:rPr>
          <w:rStyle w:val="14"/>
          <w:rFonts w:hint="eastAsia" w:ascii="仿宋" w:hAnsi="仿宋" w:eastAsia="仿宋" w:cs="仿宋"/>
        </w:rPr>
        <w:footnoteRef/>
      </w:r>
      <w:r>
        <w:rPr>
          <w:rFonts w:hint="eastAsia" w:ascii="仿宋" w:hAnsi="仿宋" w:eastAsia="仿宋" w:cs="仿宋"/>
        </w:rPr>
        <w:t xml:space="preserve"> </w:t>
      </w:r>
      <w:r>
        <w:rPr>
          <w:rFonts w:hint="eastAsia" w:ascii="仿宋" w:hAnsi="仿宋" w:eastAsia="仿宋" w:cs="仿宋"/>
          <w:lang w:val="en-US" w:eastAsia="zh-CN"/>
        </w:rPr>
        <w:t>黑石、Invesco（景顺）均已你内部提出提出其所持有资产通过持有型不动产ABS退出的计划</w:t>
      </w:r>
    </w:p>
  </w:footnote>
  <w:footnote w:id="6">
    <w:p w14:paraId="4C0A94B6">
      <w:pPr>
        <w:pStyle w:val="7"/>
        <w:ind w:right="945" w:rightChars="450"/>
        <w:rPr>
          <w:rFonts w:hint="default" w:ascii="宋体" w:hAnsi="宋体" w:eastAsia="仿宋" w:cs="宋体"/>
          <w:szCs w:val="18"/>
          <w:lang w:val="en-US" w:eastAsia="zh-CN"/>
        </w:rPr>
      </w:pPr>
      <w:r>
        <w:rPr>
          <w:rStyle w:val="14"/>
          <w:rFonts w:hint="eastAsia" w:ascii="仿宋" w:hAnsi="仿宋" w:eastAsia="仿宋" w:cs="仿宋"/>
        </w:rPr>
        <w:footnoteRef/>
      </w:r>
      <w:r>
        <w:rPr>
          <w:rFonts w:hint="eastAsia" w:ascii="仿宋" w:hAnsi="仿宋" w:eastAsia="仿宋" w:cs="仿宋"/>
        </w:rPr>
        <w:t xml:space="preserve"> </w:t>
      </w:r>
      <w:r>
        <w:rPr>
          <w:rFonts w:hint="eastAsia" w:ascii="仿宋" w:hAnsi="仿宋" w:eastAsia="仿宋" w:cs="仿宋"/>
          <w:lang w:val="en-US" w:eastAsia="zh-CN"/>
        </w:rPr>
        <w:t>按照赢石团队市场匿名收集信息，交易所反馈为投资人要求提供进一步资产增信措施。</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8FC14"/>
    <w:multiLevelType w:val="singleLevel"/>
    <w:tmpl w:val="EBB8FC14"/>
    <w:lvl w:ilvl="0" w:tentative="0">
      <w:start w:val="3"/>
      <w:numFmt w:val="chineseCounting"/>
      <w:suff w:val="nothing"/>
      <w:lvlText w:val="%1、"/>
      <w:lvlJc w:val="left"/>
      <w:rPr>
        <w:rFonts w:hint="eastAsia"/>
      </w:rPr>
    </w:lvl>
  </w:abstractNum>
  <w:abstractNum w:abstractNumId="1">
    <w:nsid w:val="4F29EF5E"/>
    <w:multiLevelType w:val="singleLevel"/>
    <w:tmpl w:val="4F29EF5E"/>
    <w:lvl w:ilvl="0" w:tentative="0">
      <w:start w:val="1"/>
      <w:numFmt w:val="chineseCounting"/>
      <w:suff w:val="nothing"/>
      <w:lvlText w:val="（%1）"/>
      <w:lvlJc w:val="left"/>
      <w:rPr>
        <w:rFonts w:hint="eastAsia"/>
      </w:rPr>
    </w:lvl>
  </w:abstractNum>
  <w:abstractNum w:abstractNumId="2">
    <w:nsid w:val="5430714D"/>
    <w:multiLevelType w:val="singleLevel"/>
    <w:tmpl w:val="5430714D"/>
    <w:lvl w:ilvl="0" w:tentative="0">
      <w:start w:val="1"/>
      <w:numFmt w:val="chineseCounting"/>
      <w:suff w:val="nothing"/>
      <w:lvlText w:val="（%1）"/>
      <w:lvlJc w:val="left"/>
      <w:rPr>
        <w:rFonts w:hint="eastAsia"/>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lize">
    <w15:presenceInfo w15:providerId="WPS Office" w15:userId="4389834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4"/>
    <w:footnote w:id="15"/>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C22E6"/>
    <w:rsid w:val="02A318E0"/>
    <w:rsid w:val="03666E9B"/>
    <w:rsid w:val="037554BB"/>
    <w:rsid w:val="063901C2"/>
    <w:rsid w:val="11E703EE"/>
    <w:rsid w:val="1220184D"/>
    <w:rsid w:val="15124B4F"/>
    <w:rsid w:val="202A6055"/>
    <w:rsid w:val="2BDE1084"/>
    <w:rsid w:val="335608C6"/>
    <w:rsid w:val="36D60888"/>
    <w:rsid w:val="38440A5E"/>
    <w:rsid w:val="3BBF28F7"/>
    <w:rsid w:val="412C22E6"/>
    <w:rsid w:val="4DF07E6B"/>
    <w:rsid w:val="64952D13"/>
    <w:rsid w:val="72147937"/>
    <w:rsid w:val="73850A93"/>
    <w:rsid w:val="7B712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eastAsia" w:ascii="Times New Roman" w:hAnsi="Times New Roman" w:cs="Times New Roman"/>
      <w:sz w:val="20"/>
      <w:szCs w:val="20"/>
    </w:rPr>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footnote text"/>
    <w:basedOn w:val="1"/>
    <w:semiHidden/>
    <w:unhideWhenUsed/>
    <w:qFormat/>
    <w:uiPriority w:val="99"/>
    <w:pPr>
      <w:snapToGrid w:val="0"/>
      <w:jc w:val="left"/>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footnote reference"/>
    <w:basedOn w:val="11"/>
    <w:semiHidden/>
    <w:unhideWhenUsed/>
    <w:qFormat/>
    <w:uiPriority w:val="99"/>
    <w:rPr>
      <w:vertAlign w:val="superscript"/>
    </w:rPr>
  </w:style>
  <w:style w:type="paragraph" w:customStyle="1" w:styleId="15">
    <w:name w:val="msolistparagraph"/>
    <w:basedOn w:val="1"/>
    <w:autoRedefine/>
    <w:qFormat/>
    <w:uiPriority w:val="0"/>
    <w:pPr>
      <w:ind w:left="720"/>
    </w:pPr>
    <w:rPr>
      <w:rFonts w:hint="eastAsia" w:ascii="等线" w:hAnsi="等线" w:eastAsia="等线"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2029</Words>
  <Characters>2178</Characters>
  <Lines>0</Lines>
  <Paragraphs>0</Paragraphs>
  <TotalTime>15</TotalTime>
  <ScaleCrop>false</ScaleCrop>
  <LinksUpToDate>false</LinksUpToDate>
  <CharactersWithSpaces>2466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2025-05-20T09:05:00Z</dcterms:created>
  <dc:creator>Elize</dc:creator>
  <cp:lastModifiedBy>Elize</cp:lastModifiedBy>
  <cp:lastPrinted>2025-05-21T03:29:00Z</cp:lastPrinted>
  <dcterms:modified xsi:type="dcterms:W3CDTF">2025-05-26T02:26:55Z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4326DBEB9C184128ABAFCEF70D97E468_13</vt:lpwstr>
  </property>
  <property fmtid="{D5CDD505-2E9C-101B-9397-08002B2CF9AE}" pid="4" name="KSOTemplateDocerSaveRecord">
    <vt:lpwstr>eyJoZGlkIjoiMDFiYjc5NWI0MzI4NGNmYzJjZGQyZDIwZTk4MTI1YzIiLCJ1c2VySWQiOiIxNDY4NDcxNzA2In0=</vt:lpwstr>
  </property>
</Properties>
</file>