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ORDEN DE APARICIÓN EN PAG.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 SP-40 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MINIBRITE 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KRP-50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KRP-35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NICHO 27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RF-50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RF-200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YATE 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rPr>
          <w:sz w:val="24"/>
          <w:szCs w:val="24"/>
        </w:rPr>
        <w:t>PROYECTOS ESPECIALES 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2026-10-25T00:43:44Z</dcterms:modified>
</cp:coreProperties>
</file>