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87A7" w14:textId="41D8F792" w:rsidR="00AD0B25" w:rsidRDefault="00AD0B25" w:rsidP="00AD0B25">
      <w:pPr>
        <w:pStyle w:val="Heading1"/>
      </w:pPr>
      <w:r>
        <w:t>MATH 213 – Homework 1</w:t>
      </w:r>
      <w:r w:rsidR="00095C09">
        <w:t>3</w:t>
      </w:r>
    </w:p>
    <w:p w14:paraId="290C2378" w14:textId="042FC69D" w:rsidR="00AD0B25" w:rsidRPr="00AD0B25" w:rsidRDefault="00AD0B25" w:rsidP="00AD0B25">
      <w:pPr>
        <w:pStyle w:val="ListParagraph"/>
        <w:numPr>
          <w:ilvl w:val="0"/>
          <w:numId w:val="2"/>
        </w:numPr>
        <w:rPr>
          <w:sz w:val="24"/>
          <w:szCs w:val="24"/>
        </w:rPr>
      </w:pPr>
      <w:r w:rsidRPr="00AD0B25">
        <w:rPr>
          <w:sz w:val="24"/>
          <w:szCs w:val="24"/>
        </w:rPr>
        <w:t xml:space="preserve">This assignment is about a study (Todorov, </w:t>
      </w:r>
      <w:proofErr w:type="spellStart"/>
      <w:r w:rsidRPr="00AD0B25">
        <w:rPr>
          <w:sz w:val="24"/>
          <w:szCs w:val="24"/>
        </w:rPr>
        <w:t>Mandisodka</w:t>
      </w:r>
      <w:proofErr w:type="spellEnd"/>
      <w:r w:rsidRPr="00AD0B25">
        <w:rPr>
          <w:sz w:val="24"/>
          <w:szCs w:val="24"/>
        </w:rPr>
        <w:t xml:space="preserve">, Goren, &amp; Hall, 2005, published in </w:t>
      </w:r>
      <w:proofErr w:type="gramStart"/>
      <w:r w:rsidRPr="00AD0B25">
        <w:rPr>
          <w:i/>
          <w:iCs/>
          <w:sz w:val="24"/>
          <w:szCs w:val="24"/>
        </w:rPr>
        <w:t>Science</w:t>
      </w:r>
      <w:proofErr w:type="gramEnd"/>
      <w:r w:rsidRPr="00AD0B25">
        <w:rPr>
          <w:sz w:val="24"/>
          <w:szCs w:val="24"/>
        </w:rPr>
        <w:t>) on the appearance of candidates in political elections. The researchers who conducted the study wondered how well a group of people could correctly guess the outcomes of elections simply by choosing the candidates whose faces look more “competent.”</w:t>
      </w:r>
    </w:p>
    <w:p w14:paraId="51B9858A" w14:textId="28761600" w:rsidR="00AD0B25" w:rsidRPr="00AD0B25" w:rsidRDefault="00AD0B25" w:rsidP="00AD0B25">
      <w:pPr>
        <w:ind w:left="720"/>
        <w:rPr>
          <w:sz w:val="24"/>
          <w:szCs w:val="24"/>
        </w:rPr>
      </w:pPr>
      <w:r w:rsidRPr="00AD0B25">
        <w:rPr>
          <w:sz w:val="24"/>
          <w:szCs w:val="24"/>
        </w:rPr>
        <w:t xml:space="preserve">A group of study participants was shown pictures of the top two candidates from several elections. People in the group voted on who had the more competent-looking face. The researchers recorded which candidate won the majority vote of the participants as looking the most competent. One group of elections that the researchers used was the 32 U.S. Senate elections in 2004. For 23 of these elections, the candidate picked as having the more competent-looking face by </w:t>
      </w:r>
      <w:proofErr w:type="gramStart"/>
      <w:r w:rsidRPr="00AD0B25">
        <w:rPr>
          <w:sz w:val="24"/>
          <w:szCs w:val="24"/>
        </w:rPr>
        <w:t>the majority of</w:t>
      </w:r>
      <w:proofErr w:type="gramEnd"/>
      <w:r w:rsidRPr="00AD0B25">
        <w:rPr>
          <w:sz w:val="24"/>
          <w:szCs w:val="24"/>
        </w:rPr>
        <w:t xml:space="preserve"> study participants was actually the winner of the election.</w:t>
      </w:r>
    </w:p>
    <w:p w14:paraId="0FCBDB72" w14:textId="68B8D444" w:rsidR="00AD0B25" w:rsidRPr="00A87779" w:rsidRDefault="00AD0B25" w:rsidP="00A87779">
      <w:pPr>
        <w:ind w:left="720"/>
        <w:rPr>
          <w:sz w:val="24"/>
          <w:szCs w:val="24"/>
        </w:rPr>
      </w:pPr>
      <w:r w:rsidRPr="00AD0B25">
        <w:rPr>
          <w:sz w:val="24"/>
          <w:szCs w:val="24"/>
        </w:rPr>
        <w:t xml:space="preserve">A total skeptic might say that despite the data gathered in the study, having a group of people vote using the “competent face” method is </w:t>
      </w:r>
      <w:proofErr w:type="gramStart"/>
      <w:r w:rsidRPr="00AD0B25">
        <w:rPr>
          <w:sz w:val="24"/>
          <w:szCs w:val="24"/>
        </w:rPr>
        <w:t>really no</w:t>
      </w:r>
      <w:proofErr w:type="gramEnd"/>
      <w:r w:rsidRPr="00AD0B25">
        <w:rPr>
          <w:sz w:val="24"/>
          <w:szCs w:val="24"/>
        </w:rPr>
        <w:t xml:space="preserve"> better at guessing the winner of U.S. Senate elections than a coin flip.</w:t>
      </w:r>
    </w:p>
    <w:p w14:paraId="1F2E508A" w14:textId="77777777" w:rsidR="00095C09" w:rsidRDefault="00A87779" w:rsidP="00095C09">
      <w:pPr>
        <w:pStyle w:val="ListParagraph"/>
        <w:numPr>
          <w:ilvl w:val="0"/>
          <w:numId w:val="3"/>
        </w:numPr>
        <w:rPr>
          <w:sz w:val="24"/>
          <w:szCs w:val="24"/>
        </w:rPr>
      </w:pPr>
      <w:r w:rsidRPr="00095C09">
        <w:rPr>
          <w:sz w:val="24"/>
          <w:szCs w:val="24"/>
        </w:rPr>
        <w:t>Write a null and alternate hypotheses we’ll use for our test, both in words and with the correct notation. Hint: are you looking at a mean or a proportion?</w:t>
      </w:r>
      <w:r w:rsidR="00095C09" w:rsidRPr="00095C09">
        <w:rPr>
          <w:sz w:val="24"/>
          <w:szCs w:val="24"/>
        </w:rPr>
        <w:t xml:space="preserve"> Hint for the hint: is the variable in question categorical or numerical?</w:t>
      </w:r>
    </w:p>
    <w:p w14:paraId="4AF9D299" w14:textId="77777777" w:rsidR="00095C09" w:rsidRDefault="00095C09" w:rsidP="00095C09">
      <w:pPr>
        <w:rPr>
          <w:sz w:val="24"/>
          <w:szCs w:val="24"/>
        </w:rPr>
      </w:pPr>
    </w:p>
    <w:p w14:paraId="4DA343F2" w14:textId="77777777" w:rsidR="00095C09" w:rsidRPr="00095C09" w:rsidRDefault="00095C09" w:rsidP="00095C09">
      <w:pPr>
        <w:rPr>
          <w:sz w:val="24"/>
          <w:szCs w:val="24"/>
        </w:rPr>
      </w:pPr>
    </w:p>
    <w:p w14:paraId="66F6705F" w14:textId="5F7B7B19" w:rsidR="00AD0B25" w:rsidRPr="00095C09" w:rsidRDefault="00AD0B25" w:rsidP="00095C09">
      <w:pPr>
        <w:pStyle w:val="ListParagraph"/>
        <w:numPr>
          <w:ilvl w:val="0"/>
          <w:numId w:val="3"/>
        </w:numPr>
        <w:rPr>
          <w:sz w:val="24"/>
          <w:szCs w:val="24"/>
        </w:rPr>
      </w:pPr>
      <w:r w:rsidRPr="00095C09">
        <w:rPr>
          <w:sz w:val="24"/>
          <w:szCs w:val="24"/>
        </w:rPr>
        <w:t>In class, we used the “One-Proportion Inference” applet (</w:t>
      </w:r>
      <w:hyperlink r:id="rId8" w:history="1">
        <w:r w:rsidRPr="00095C09">
          <w:rPr>
            <w:rStyle w:val="Hyperlink"/>
            <w:sz w:val="24"/>
            <w:szCs w:val="24"/>
          </w:rPr>
          <w:t>http://www.rossmanchance.com/applets/OneProp/OneProp.htm</w:t>
        </w:r>
      </w:hyperlink>
      <w:r w:rsidRPr="00095C09">
        <w:rPr>
          <w:sz w:val="24"/>
          <w:szCs w:val="24"/>
        </w:rPr>
        <w:t xml:space="preserve">) to see how well the experimental data fit the skeptic’s theory (the “null model”). Use this applet to conduct a simulation, using at least 1000 repetitions, to assess how likely the skeptic’s “null model” (a coin flip for each prediction) is to produce data like what the researchers found in their study. Paste a screenshot of the results of your simulation here. </w:t>
      </w:r>
      <w:r w:rsidRPr="00095C09">
        <w:rPr>
          <w:b/>
          <w:bCs/>
          <w:sz w:val="24"/>
          <w:szCs w:val="24"/>
        </w:rPr>
        <w:t xml:space="preserve">Make sure that you include a picture of the </w:t>
      </w:r>
      <w:proofErr w:type="spellStart"/>
      <w:r w:rsidRPr="00095C09">
        <w:rPr>
          <w:b/>
          <w:bCs/>
          <w:sz w:val="24"/>
          <w:szCs w:val="24"/>
        </w:rPr>
        <w:t>dotplot</w:t>
      </w:r>
      <w:proofErr w:type="spellEnd"/>
      <w:r w:rsidRPr="00095C09">
        <w:rPr>
          <w:b/>
          <w:bCs/>
          <w:sz w:val="24"/>
          <w:szCs w:val="24"/>
        </w:rPr>
        <w:t xml:space="preserve"> as well as a picture of your inputs for the simulation.</w:t>
      </w:r>
    </w:p>
    <w:p w14:paraId="699474E0" w14:textId="77777777" w:rsidR="00AD0B25" w:rsidRPr="00AD0B25" w:rsidRDefault="00AD0B25" w:rsidP="00AD0B25">
      <w:pPr>
        <w:pStyle w:val="ListParagraph"/>
        <w:rPr>
          <w:b/>
          <w:bCs/>
          <w:sz w:val="24"/>
          <w:szCs w:val="24"/>
        </w:rPr>
      </w:pPr>
    </w:p>
    <w:p w14:paraId="2E074FFD" w14:textId="77777777" w:rsidR="00AD0B25" w:rsidRPr="00AD0B25" w:rsidRDefault="00AD0B25" w:rsidP="00AD0B25">
      <w:pPr>
        <w:pStyle w:val="ListParagraph"/>
        <w:rPr>
          <w:b/>
          <w:bCs/>
          <w:sz w:val="24"/>
          <w:szCs w:val="24"/>
        </w:rPr>
      </w:pPr>
    </w:p>
    <w:p w14:paraId="1741E0E1" w14:textId="09CF3D2F" w:rsidR="00AD0B25" w:rsidRDefault="00AD0B25" w:rsidP="00AD0B25">
      <w:pPr>
        <w:pStyle w:val="ListParagraph"/>
        <w:numPr>
          <w:ilvl w:val="0"/>
          <w:numId w:val="3"/>
        </w:numPr>
        <w:rPr>
          <w:sz w:val="24"/>
          <w:szCs w:val="24"/>
        </w:rPr>
      </w:pPr>
      <w:r w:rsidRPr="00AD0B25">
        <w:rPr>
          <w:sz w:val="24"/>
          <w:szCs w:val="24"/>
        </w:rPr>
        <w:t xml:space="preserve">Describe the distribution of simulated correct predictions using the coin-flip method, which the applet displays as a </w:t>
      </w:r>
      <w:proofErr w:type="spellStart"/>
      <w:r>
        <w:rPr>
          <w:sz w:val="24"/>
          <w:szCs w:val="24"/>
        </w:rPr>
        <w:t>dotplot</w:t>
      </w:r>
      <w:proofErr w:type="spellEnd"/>
      <w:r w:rsidRPr="00AD0B25">
        <w:rPr>
          <w:sz w:val="24"/>
          <w:szCs w:val="24"/>
        </w:rPr>
        <w:t>. Address the center, spread, and shape of the distribution, writing in context about coin flips</w:t>
      </w:r>
      <w:r>
        <w:rPr>
          <w:sz w:val="24"/>
          <w:szCs w:val="24"/>
        </w:rPr>
        <w:t>.</w:t>
      </w:r>
    </w:p>
    <w:p w14:paraId="04C81656" w14:textId="77777777" w:rsidR="00AD0B25" w:rsidRPr="00AD0B25" w:rsidRDefault="00AD0B25" w:rsidP="00AD0B25">
      <w:pPr>
        <w:rPr>
          <w:sz w:val="24"/>
          <w:szCs w:val="24"/>
        </w:rPr>
      </w:pPr>
    </w:p>
    <w:p w14:paraId="646E28D5" w14:textId="4C4346C6" w:rsidR="00AD0B25" w:rsidRDefault="00AD0B25" w:rsidP="00AD0B25">
      <w:pPr>
        <w:pStyle w:val="ListParagraph"/>
        <w:numPr>
          <w:ilvl w:val="0"/>
          <w:numId w:val="3"/>
        </w:numPr>
        <w:rPr>
          <w:sz w:val="24"/>
          <w:szCs w:val="24"/>
        </w:rPr>
      </w:pPr>
      <w:r w:rsidRPr="00AD0B25">
        <w:rPr>
          <w:sz w:val="24"/>
          <w:szCs w:val="24"/>
        </w:rPr>
        <w:t>Report also the “p-value,” which is the proportion of your repetitions where the coin-flip method predicted at least as many elections correctly as the “competent face” method did in the study. You can get this proportion in the applet by filling in an appropriate number for “as extreme as” and clicking the “count” button.</w:t>
      </w:r>
    </w:p>
    <w:p w14:paraId="6C795F07" w14:textId="77777777" w:rsidR="00A87779" w:rsidRPr="00A87779" w:rsidRDefault="00A87779" w:rsidP="00A87779">
      <w:pPr>
        <w:pStyle w:val="ListParagraph"/>
        <w:rPr>
          <w:sz w:val="24"/>
          <w:szCs w:val="24"/>
        </w:rPr>
      </w:pPr>
    </w:p>
    <w:p w14:paraId="3D5E79F4" w14:textId="77777777" w:rsidR="00A87779" w:rsidRPr="00A87779" w:rsidRDefault="00A87779" w:rsidP="00A87779">
      <w:pPr>
        <w:rPr>
          <w:sz w:val="24"/>
          <w:szCs w:val="24"/>
        </w:rPr>
      </w:pPr>
    </w:p>
    <w:p w14:paraId="267F44CD" w14:textId="5C056212" w:rsidR="00AD0B25" w:rsidRPr="00AD0B25" w:rsidRDefault="00AD0B25" w:rsidP="00AD0B25">
      <w:pPr>
        <w:pStyle w:val="ListParagraph"/>
        <w:numPr>
          <w:ilvl w:val="0"/>
          <w:numId w:val="3"/>
        </w:numPr>
        <w:rPr>
          <w:sz w:val="24"/>
          <w:szCs w:val="24"/>
        </w:rPr>
      </w:pPr>
      <w:r w:rsidRPr="00AD0B25">
        <w:rPr>
          <w:sz w:val="24"/>
          <w:szCs w:val="24"/>
        </w:rPr>
        <w:t>Judging from what you saw in the applet, is it plausible that the coin-flip method could produce data like what the researchers saw in their study? Explain your thinking.</w:t>
      </w:r>
    </w:p>
    <w:p w14:paraId="4444A980" w14:textId="77777777" w:rsidR="00AD0B25" w:rsidRPr="00AD0B25" w:rsidRDefault="00AD0B25" w:rsidP="00AD0B25">
      <w:pPr>
        <w:rPr>
          <w:sz w:val="24"/>
          <w:szCs w:val="24"/>
        </w:rPr>
      </w:pPr>
    </w:p>
    <w:sectPr w:rsidR="00AD0B25" w:rsidRPr="00AD0B25" w:rsidSect="00F502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865"/>
    <w:multiLevelType w:val="hybridMultilevel"/>
    <w:tmpl w:val="89782E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E961EB"/>
    <w:multiLevelType w:val="hybridMultilevel"/>
    <w:tmpl w:val="E342E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A637C0"/>
    <w:multiLevelType w:val="hybridMultilevel"/>
    <w:tmpl w:val="13BA1D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7337243">
    <w:abstractNumId w:val="2"/>
  </w:num>
  <w:num w:numId="2" w16cid:durableId="1982031741">
    <w:abstractNumId w:val="1"/>
  </w:num>
  <w:num w:numId="3" w16cid:durableId="5362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25"/>
    <w:rsid w:val="00095C09"/>
    <w:rsid w:val="0022578B"/>
    <w:rsid w:val="00A87779"/>
    <w:rsid w:val="00AD0B25"/>
    <w:rsid w:val="00F5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AF20"/>
  <w15:chartTrackingRefBased/>
  <w15:docId w15:val="{12748216-6DF3-428A-923E-B0D0D6CD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B2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D0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B25"/>
    <w:rPr>
      <w:rFonts w:eastAsiaTheme="majorEastAsia" w:cstheme="majorBidi"/>
      <w:color w:val="272727" w:themeColor="text1" w:themeTint="D8"/>
    </w:rPr>
  </w:style>
  <w:style w:type="paragraph" w:styleId="Title">
    <w:name w:val="Title"/>
    <w:basedOn w:val="Normal"/>
    <w:next w:val="Normal"/>
    <w:link w:val="TitleChar"/>
    <w:uiPriority w:val="10"/>
    <w:qFormat/>
    <w:rsid w:val="00AD0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B25"/>
    <w:pPr>
      <w:spacing w:before="160"/>
      <w:jc w:val="center"/>
    </w:pPr>
    <w:rPr>
      <w:i/>
      <w:iCs/>
      <w:color w:val="404040" w:themeColor="text1" w:themeTint="BF"/>
    </w:rPr>
  </w:style>
  <w:style w:type="character" w:customStyle="1" w:styleId="QuoteChar">
    <w:name w:val="Quote Char"/>
    <w:basedOn w:val="DefaultParagraphFont"/>
    <w:link w:val="Quote"/>
    <w:uiPriority w:val="29"/>
    <w:rsid w:val="00AD0B25"/>
    <w:rPr>
      <w:i/>
      <w:iCs/>
      <w:color w:val="404040" w:themeColor="text1" w:themeTint="BF"/>
    </w:rPr>
  </w:style>
  <w:style w:type="paragraph" w:styleId="ListParagraph">
    <w:name w:val="List Paragraph"/>
    <w:basedOn w:val="Normal"/>
    <w:uiPriority w:val="34"/>
    <w:qFormat/>
    <w:rsid w:val="00AD0B25"/>
    <w:pPr>
      <w:ind w:left="720"/>
      <w:contextualSpacing/>
    </w:pPr>
  </w:style>
  <w:style w:type="character" w:styleId="IntenseEmphasis">
    <w:name w:val="Intense Emphasis"/>
    <w:basedOn w:val="DefaultParagraphFont"/>
    <w:uiPriority w:val="21"/>
    <w:qFormat/>
    <w:rsid w:val="00AD0B25"/>
    <w:rPr>
      <w:i/>
      <w:iCs/>
      <w:color w:val="0F4761" w:themeColor="accent1" w:themeShade="BF"/>
    </w:rPr>
  </w:style>
  <w:style w:type="paragraph" w:styleId="IntenseQuote">
    <w:name w:val="Intense Quote"/>
    <w:basedOn w:val="Normal"/>
    <w:next w:val="Normal"/>
    <w:link w:val="IntenseQuoteChar"/>
    <w:uiPriority w:val="30"/>
    <w:qFormat/>
    <w:rsid w:val="00AD0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B25"/>
    <w:rPr>
      <w:i/>
      <w:iCs/>
      <w:color w:val="0F4761" w:themeColor="accent1" w:themeShade="BF"/>
    </w:rPr>
  </w:style>
  <w:style w:type="character" w:styleId="IntenseReference">
    <w:name w:val="Intense Reference"/>
    <w:basedOn w:val="DefaultParagraphFont"/>
    <w:uiPriority w:val="32"/>
    <w:qFormat/>
    <w:rsid w:val="00AD0B25"/>
    <w:rPr>
      <w:b/>
      <w:bCs/>
      <w:smallCaps/>
      <w:color w:val="0F4761" w:themeColor="accent1" w:themeShade="BF"/>
      <w:spacing w:val="5"/>
    </w:rPr>
  </w:style>
  <w:style w:type="character" w:styleId="Hyperlink">
    <w:name w:val="Hyperlink"/>
    <w:basedOn w:val="DefaultParagraphFont"/>
    <w:uiPriority w:val="99"/>
    <w:unhideWhenUsed/>
    <w:rsid w:val="00AD0B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ssmanchance.com/applets/OneProp/OneProp.ht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4996B9-3DD1-47EF-9E9F-4D106C727063}">
  <ds:schemaRefs>
    <ds:schemaRef ds:uri="http://schemas.microsoft.com/office/2006/metadata/properties"/>
    <ds:schemaRef ds:uri="http://schemas.microsoft.com/office/infopath/2007/PartnerControls"/>
    <ds:schemaRef ds:uri="f08aa33c-ac12-47da-aec2-7f419899067d"/>
    <ds:schemaRef ds:uri="6428563f-585c-4818-a7a4-6ed08cde213c"/>
  </ds:schemaRefs>
</ds:datastoreItem>
</file>

<file path=customXml/itemProps2.xml><?xml version="1.0" encoding="utf-8"?>
<ds:datastoreItem xmlns:ds="http://schemas.openxmlformats.org/officeDocument/2006/customXml" ds:itemID="{1816DAEA-0CEF-45FD-AF87-61FC051FC868}">
  <ds:schemaRefs>
    <ds:schemaRef ds:uri="http://schemas.microsoft.com/sharepoint/v3/contenttype/forms"/>
  </ds:schemaRefs>
</ds:datastoreItem>
</file>

<file path=customXml/itemProps3.xml><?xml version="1.0" encoding="utf-8"?>
<ds:datastoreItem xmlns:ds="http://schemas.openxmlformats.org/officeDocument/2006/customXml" ds:itemID="{88051369-389E-4ACA-9112-788C736BE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8563f-585c-4818-a7a4-6ed08cde213c"/>
    <ds:schemaRef ds:uri="f08aa33c-ac12-47da-aec2-7f4198990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2025-03-26T13:41:00Z</dcterms:created>
  <dcterms:modified xsi:type="dcterms:W3CDTF">2025-03-26T13:41:00Z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