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/>
          <w:b/>
          <w:color w:val="46505F"/>
          <w:sz w:val="22"/>
        </w:rPr>
        <w:t>PROGRAMA: TECNOLOGÍA EN DESARROLLO DE SISTEMAS INFORMÁTICOS</w:t>
      </w:r>
    </w:p>
    <w:p>
      <w:pPr>
        <w:spacing w:before="1000" w:after="200"/>
        <w:jc w:val="center"/>
      </w:pPr>
      <w:r>
        <w:rPr>
          <w:rFonts w:ascii="Arial" w:hAnsi="Arial"/>
          <w:b/>
          <w:color w:val="14233C"/>
          <w:sz w:val="44"/>
        </w:rPr>
        <w:t>Portal Web de Atención al Cliente 24/7</w:t>
        <w:br/>
        <w:t>con Reportes e Inteligencia Artificial</w:t>
      </w:r>
    </w:p>
    <w:p>
      <w:pPr>
        <w:spacing w:before="300" w:after="1400"/>
        <w:jc w:val="center"/>
      </w:pPr>
      <w:r>
        <w:rPr>
          <w:rFonts w:ascii="Arial" w:hAnsi="Arial"/>
          <w:b/>
          <w:color w:val="1E5AA0"/>
          <w:sz w:val="26"/>
        </w:rPr>
        <w:t>DOCUMENTO: ESPECIFICACIÓN DETALLADA DE CASOS DE USO</w:t>
      </w:r>
    </w:p>
    <w:p>
      <w:pPr>
        <w:spacing w:before="1800" w:after="100"/>
        <w:jc w:val="center"/>
      </w:pPr>
      <w:r>
        <w:rPr>
          <w:rFonts w:ascii="Arial" w:hAnsi="Arial"/>
          <w:i/>
          <w:sz w:val="22"/>
        </w:rPr>
        <w:t>Presentado por:</w:t>
        <w:br/>
      </w:r>
      <w:r>
        <w:rPr>
          <w:rFonts w:ascii="Arial" w:hAnsi="Arial"/>
          <w:b/>
          <w:color w:val="14233C"/>
          <w:sz w:val="26"/>
        </w:rPr>
        <w:t>Daniel Camilo Valencia Pedraza</w:t>
      </w:r>
    </w:p>
    <w:p>
      <w:pPr>
        <w:spacing w:before="500"/>
        <w:jc w:val="center"/>
      </w:pPr>
      <w:r>
        <w:rPr>
          <w:rFonts w:ascii="Arial" w:hAnsi="Arial"/>
          <w:color w:val="5A646E"/>
          <w:sz w:val="22"/>
        </w:rPr>
        <w:t>Fecha: 1 de septiembre de 2026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Casos de Uso Principales del Sistema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CU-01: Carga y Procesamiento Asíncrono de Documentos con 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Identificador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CU-01</w:t>
            </w:r>
          </w:p>
        </w:tc>
      </w:tr>
      <w:tr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Nombre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Carga y Procesamiento Asíncrono de Documentos con IA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Actor Principal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Usuario Autenticado / Sistema de Procesamiento</w:t>
            </w:r>
          </w:p>
        </w:tc>
      </w:tr>
      <w:tr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Precondición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El usuario se encuentra autenticado en el portal con una carpeta activa seleccionada.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Postcondición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El archivo queda registrado en MySQL, guardado en disco y con metadatos de IA generados.</w:t>
            </w:r>
          </w:p>
        </w:tc>
      </w:tr>
    </w:tbl>
    <w:p>
      <w:pPr>
        <w:spacing w:before="80" w:after="160"/>
      </w:pP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323C4B"/>
          <w:sz w:val="22"/>
        </w:rPr>
        <w:t>Flujo Principal de Eventos: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1. El usuario selecciona o arrastra un archivo (.pdf, .docx, .txt) a la interfaz.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2. El cliente valida que el tamaño sea menor o igual a 20 MB y el tipo MIME sea admitido.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3. Se envía la solicitud multipart/form-data a la API REST de backend.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4. Multer persiste el archivo físico y registra el estado inicial PENDING en la base de datos.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5. El servicio de procesamiento asíncrono toma el documento y actualiza su estado a PROCESSING.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6. Se extrae el texto completo mediante la librería especializada según el formato.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7. El motor de IA clasifica la tipología, elabora el resumen y extrae las entidades en formato JSON.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8. Se guardan los resultados en la tabla de metadatos y el estado se actualiza a COMPLETED.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9. La interfaz en Vue 3 actualiza la visualización mostrando el archivo listo para consulta.</w:t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323C4B"/>
          <w:sz w:val="22"/>
        </w:rPr>
        <w:t>Flujos Alternativos y Excepciones: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4a. Archivo con extensión no admitida o corrupto: El sistema aborta la operación y notifica al usuario.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7a. Error en llamada a la API de IA: Se registra el error en ProcessingLogs, el estado pasa a FAILED y se habilita reintento.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CU-02: Consulta en Lenguaje Natural sobre el Repositorio (Atención 24/7)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Identificador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CU-02</w:t>
            </w:r>
          </w:p>
        </w:tc>
      </w:tr>
      <w:tr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Nombre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Consulta en Lenguaje Natural sobre el Repositorio (Atención 24/7)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Actor Principal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Usuario / Cliente Corporativo</w:t>
            </w:r>
          </w:p>
        </w:tc>
      </w:tr>
      <w:tr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Precondición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El documento objetivo ha sido procesado exitosamente (estado COMPLETED).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Postcondición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El usuario recibe una respuesta sintetizada sustentada en el documento.</w:t>
            </w:r>
          </w:p>
        </w:tc>
      </w:tr>
    </w:tbl>
    <w:p>
      <w:pPr>
        <w:spacing w:before="80" w:after="160"/>
      </w:pP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323C4B"/>
          <w:sz w:val="22"/>
        </w:rPr>
        <w:t>Flujo Principal de Eventos: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1. El usuario accede a la vista de detalle del documento y selecciona el panel de chat interactivo.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2. El usuario introduce una pregunta en lenguaje natural relacionada con el contenido.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3. El frontend despacha la consulta al endpoint /api/documents/:id/chat.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4. El backend recupera el texto indexado y arma el contexto con directivas de sistema.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5. El modelo de lenguaje procesa la consulta y genera una respuesta directa y precisa.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6. El backend retorna el texto resultante y la interfaz lo presenta en el hilo conversacional.</w:t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323C4B"/>
          <w:sz w:val="22"/>
        </w:rPr>
        <w:t>Flujos Alternativos y Excepciones: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4a. Documento sin texto suficiente: El sistema notifica que el archivo no posee información textual extraíble.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5a. La información no figura en el texto: El modelo indica formalmente que el documento no contiene datos al respecto.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CU-03: Generación de Reportes e Indicadores de Gestión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Identificador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CU-03</w:t>
            </w:r>
          </w:p>
        </w:tc>
      </w:tr>
      <w:tr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Nombre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Generación de Reportes e Indicadores de Gestión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Actor Principal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Coordinador / Administrador</w:t>
            </w:r>
          </w:p>
        </w:tc>
      </w:tr>
      <w:tr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Precondición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Existen documentos procesados y registrados en la base de datos.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Postcondición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Visualización gráfica consolidada de indicadores operativos en tiempo real.</w:t>
            </w:r>
          </w:p>
        </w:tc>
      </w:tr>
    </w:tbl>
    <w:p>
      <w:pPr>
        <w:spacing w:before="80" w:after="160"/>
      </w:pP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323C4B"/>
          <w:sz w:val="22"/>
        </w:rPr>
        <w:t>Flujo Principal de Eventos: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1. El usuario hace clic en la sección 'Dashboard / Reportes' en el menú de navegación.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2. El cliente solicita las métricas agregadas al endpoint /api/dashboard/stats.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3. El backend calcula conteos, consumo de disco y distribución porcentual por categoría.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4. La interfaz renderiza tarjetas de resumen y gráficos interactivos de distribución.</w:t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323C4B"/>
          <w:sz w:val="22"/>
        </w:rPr>
        <w:t>Flujos Alternativos y Excepciones: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3a. No existen documentos cargados: El dashboard muestra contadores en cero y mensaje de bienvenida para iniciar cargas.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