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Daniel Abreu Dantas.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4671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Escolhi o exercício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color w:val="373a3c"/>
          <w:sz w:val="23"/>
          <w:szCs w:val="23"/>
          <w:highlight w:val="white"/>
          <w:rtl w:val="0"/>
        </w:rPr>
        <w:t xml:space="preserve"> A partir da reportagem com o Designer Felipe Foster, comente acerca de algumas das características comportamentais e atitudes empreendedoras, estudadas no ciclo um, que podem ser aprendidas por pessoas que almejam ser empreendedoras. </w:t>
      </w:r>
    </w:p>
    <w:p w:rsidR="00000000" w:rsidDel="00000000" w:rsidP="00000000" w:rsidRDefault="00000000" w:rsidRPr="00000000" w14:paraId="00000006">
      <w:pPr>
        <w:rPr>
          <w:color w:val="373a3c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 realizar o que idealiza;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Sempre corre riscos;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analisar, julgar e definir o que vai te dar um futuro;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Virtualiza onde está e onde quer chegar;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Confiança própria;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Enfrenta dificuldades;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Otimista;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Corajoso;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a automotivação;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aceita e aprende com seus erros e com os erros dos outros; ·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capaz de recomeçar, se necessário;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mantém a auto-estima, mesmo em situações de fracasso;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Facilidade em relações interpessoais;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Capacidade de delegar;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