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15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rFonts/>
        </w:rPr>
      </w:pPr>
      <w:r>
        <w:rPr>
          <w:rFonts/>
        </w:rPr>
        <w:t xml:space="preserve">INFORME DE AUDITORIA AL FUNCIONAMIENTO DEL SISTEMA DE INFORMACION CONDOR</w:t>
      </w:r>
    </w:p>
    <w:p>
      <w:pPr>
        <w:rPr>
          <w:rFonts/>
        </w:rPr>
      </w:pPr>
      <w:r>
        <w:rPr>
          <w:rFonts/>
        </w:rPr>
        <w:t xml:space="preserve">RECOMENDATIONS: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Adecuar el Sistema Cóndor: Para que previo a la impresión de recibos, se pueda observar si el estudiante cuenta con un anteproyecto de grado viable por sus dos revisores que afecte la liquidación y generación del recibo de pago.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Hacer Ajustes al Sistema: Para que permita que esta tarea se realice más rápidamente, por ejemplo subir un archivo plano que contenga los horarios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Adecuar la impresion de Recibos: Adecuar el Sistema Cóndor para que previo a la impresión de recibos, se pueda observar si el estudiante cuenta con un anteproyecto de grado viable por sus dos revisores que afecte la liquidación y generación del recibo de pago.</w:t>
      </w:r>
    </w:p>
    <w:p>
      <w:pPr>
        <w:rPr>
          <w:rFonts/>
        </w:rPr>
      </w:pPr>
      <w:r>
        <w:rPr>
          <w:rFonts/>
        </w:rPr>
        <w:t xml:space="preserve">ISSUES: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Enviar Mensajes a varios docentes: Al revisar la operación de Cóndor desde una Coordinación de proyecto curricular, e intentar enviar un mensaje a varios docentes, no fue posible hacerlo en un mismo evento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La asignacion de horarios: En el modulo “carga académica” debe ser alimentada una a una, cada hora con su respectivo día. Así el cargue de las asignaturas es tedioso y puede llegar a ser lento.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Cancelacion del recibo de pago: Los estudiantes que han cursado y aprobado la totalidad de asignaturas de su plan de estudios deben cancelar recibo de pago normal hasta que finalmente se gradúen.</w:t>
      </w:r>
    </w:p>
    <w:sectPr>
      <w:type w:val="nextPage"/>
      <w:pgSz w:w="11907" w:h="16839"/>
      <w:pgMar w:top="400" w:right="1000" w:bottom="400" w:left="1000" w:gutter="0"/>
      <w:pgNumType w:fmt="decimal"/>
      <w:cols w:equalWidth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20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14="http://schemas.microsoft.com/office/word/2010/wordml" xmlns:w15="http://schemas.microsoft.com/office/word/2012/wordml" xmlns:sl="http://purl.oclc.org/ooxml/schemaLibrary/main" xmlns:w="http://purl.oclc.org/ooxml/wordprocessingml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doNotExpandShiftReturn/>
    <w:adjustLineHeightInTable/>
    <w:compatSetting w:name="compatibilityMode" w:uri="http://schemas.microsoft.com/office/word" w:val="15"/>
  </w:compat>
  <w:clrSchemeMapping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purl.oclc.org/ooxml/officeDocument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