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240" w:lineRule="auto"/>
        <w:jc w:val="center"/>
        <w:rPr>
          <w:rFonts w:ascii="Lora" w:cs="Lora" w:eastAsia="Lora" w:hAnsi="Lora"/>
          <w:b w:val="1"/>
          <w:sz w:val="40"/>
          <w:szCs w:val="40"/>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spacing w:after="0" w:line="240" w:lineRule="auto"/>
        <w:jc w:val="center"/>
        <w:rPr/>
      </w:pPr>
      <w:bookmarkStart w:colFirst="0" w:colLast="0" w:name="_heading=h.30j0zll" w:id="1"/>
      <w:bookmarkEnd w:id="1"/>
      <w:r w:rsidDel="00000000" w:rsidR="00000000" w:rsidRPr="00000000">
        <w:rPr>
          <w:rFonts w:ascii="Lora" w:cs="Lora" w:eastAsia="Lora" w:hAnsi="Lora"/>
          <w:b w:val="1"/>
          <w:sz w:val="134"/>
          <w:szCs w:val="134"/>
          <w:rtl w:val="0"/>
        </w:rPr>
        <w:t xml:space="preserve">LABORATORIO</w:t>
      </w:r>
      <w:r w:rsidDel="00000000" w:rsidR="00000000" w:rsidRPr="00000000">
        <w:rPr>
          <w:rFonts w:ascii="Lora" w:cs="Lora" w:eastAsia="Lora" w:hAnsi="Lora"/>
          <w:b w:val="1"/>
          <w:sz w:val="140"/>
          <w:szCs w:val="140"/>
          <w:rtl w:val="0"/>
        </w:rPr>
        <w:br w:type="textWrapping"/>
      </w:r>
      <w:r w:rsidDel="00000000" w:rsidR="00000000" w:rsidRPr="00000000">
        <w:rPr>
          <w:rFonts w:ascii="Old Standard TT" w:cs="Old Standard TT" w:eastAsia="Old Standard TT" w:hAnsi="Old Standard TT"/>
          <w:b w:val="1"/>
          <w:sz w:val="400"/>
          <w:szCs w:val="400"/>
          <w:rtl w:val="0"/>
        </w:rPr>
        <w:t xml:space="preserve">IV</w:t>
      </w:r>
      <w:r w:rsidDel="00000000" w:rsidR="00000000" w:rsidRPr="00000000">
        <w:rPr>
          <w:rtl w:val="0"/>
        </w:rPr>
      </w:r>
    </w:p>
    <w:p w:rsidR="00000000" w:rsidDel="00000000" w:rsidP="00000000" w:rsidRDefault="00000000" w:rsidRPr="00000000" w14:paraId="00000003">
      <w:pPr>
        <w:pStyle w:val="Title"/>
        <w:jc w:val="center"/>
        <w:rPr>
          <w:rFonts w:ascii="Montserrat" w:cs="Montserrat" w:eastAsia="Montserrat" w:hAnsi="Montserrat"/>
          <w:b w:val="1"/>
          <w:sz w:val="72"/>
          <w:szCs w:val="72"/>
        </w:rPr>
      </w:pPr>
      <w:bookmarkStart w:colFirst="0" w:colLast="0" w:name="_heading=h.1fob9te" w:id="2"/>
      <w:bookmarkEnd w:id="2"/>
      <w:r w:rsidDel="00000000" w:rsidR="00000000" w:rsidRPr="00000000">
        <w:rPr>
          <w:rFonts w:ascii="Montserrat" w:cs="Montserrat" w:eastAsia="Montserrat" w:hAnsi="Montserrat"/>
          <w:b w:val="1"/>
          <w:sz w:val="72"/>
          <w:szCs w:val="72"/>
          <w:rtl w:val="0"/>
        </w:rPr>
        <w:t xml:space="preserve">2023</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Title"/>
        <w:jc w:val="center"/>
        <w:rPr>
          <w:rFonts w:ascii="Nunito" w:cs="Nunito" w:eastAsia="Nunito" w:hAnsi="Nunito"/>
          <w:b w:val="1"/>
          <w:sz w:val="48"/>
          <w:szCs w:val="48"/>
        </w:rPr>
      </w:pPr>
      <w:bookmarkStart w:colFirst="0" w:colLast="0" w:name="_heading=h.3znysh7" w:id="3"/>
      <w:bookmarkEnd w:id="3"/>
      <w:r w:rsidDel="00000000" w:rsidR="00000000" w:rsidRPr="00000000">
        <w:rPr>
          <w:rFonts w:ascii="Nunito" w:cs="Nunito" w:eastAsia="Nunito" w:hAnsi="Nunito"/>
          <w:b w:val="1"/>
          <w:sz w:val="48"/>
          <w:szCs w:val="48"/>
          <w:rtl w:val="0"/>
        </w:rPr>
        <w:t xml:space="preserve">Clase 04</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6"/>
        <w:jc w:val="center"/>
        <w:rPr>
          <w:b w:val="1"/>
          <w:i w:val="0"/>
          <w:sz w:val="72"/>
          <w:szCs w:val="72"/>
        </w:rPr>
      </w:pPr>
      <w:bookmarkStart w:colFirst="0" w:colLast="0" w:name="_heading=h.2et92p0" w:id="4"/>
      <w:bookmarkEnd w:id="4"/>
      <w:r w:rsidDel="00000000" w:rsidR="00000000" w:rsidRPr="00000000">
        <w:rPr>
          <w:b w:val="1"/>
          <w:i w:val="0"/>
          <w:sz w:val="72"/>
          <w:szCs w:val="72"/>
          <w:rtl w:val="0"/>
        </w:rPr>
        <w:t xml:space="preserve">Firestore</w:t>
      </w:r>
    </w:p>
    <w:p w:rsidR="00000000" w:rsidDel="00000000" w:rsidP="00000000" w:rsidRDefault="00000000" w:rsidRPr="00000000" w14:paraId="0000001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Calibri" w:cs="Calibri" w:eastAsia="Calibri" w:hAnsi="Calibri"/>
          <w:b w:val="0"/>
          <w:i w:val="1"/>
          <w:smallCaps w:val="0"/>
          <w:strike w:val="0"/>
          <w:color w:val="243f61"/>
          <w:sz w:val="22"/>
          <w:szCs w:val="22"/>
          <w:u w:val="none"/>
          <w:shd w:fill="auto" w:val="clear"/>
          <w:vertAlign w:val="baseline"/>
        </w:rPr>
      </w:pPr>
      <w:r w:rsidDel="00000000" w:rsidR="00000000" w:rsidRPr="00000000">
        <w:rPr>
          <w:rFonts w:ascii="Calibri" w:cs="Calibri" w:eastAsia="Calibri" w:hAnsi="Calibri"/>
          <w:b w:val="0"/>
          <w:i w:val="1"/>
          <w:smallCaps w:val="0"/>
          <w:strike w:val="0"/>
          <w:color w:val="243f61"/>
          <w:sz w:val="22"/>
          <w:szCs w:val="22"/>
          <w:u w:val="none"/>
          <w:shd w:fill="auto" w:val="clear"/>
          <w:vertAlign w:val="baseline"/>
          <w:rtl w:val="0"/>
        </w:rPr>
        <w:t xml:space="preserve">Instalación</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Tener Firebase instalado (npm i –g firebase-tools –save   y   firebase login)</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 add @angular/fire</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Seguir los pasos y no olvidarse de marcar la opción de Firestore Database.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Tenemos dos formas de usarlo. Firestore o Angular Fire.</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Calibri" w:cs="Calibri" w:eastAsia="Calibri" w:hAnsi="Calibri"/>
          <w:b w:val="1"/>
          <w:i w:val="1"/>
          <w:smallCaps w:val="0"/>
          <w:strike w:val="0"/>
          <w:color w:val="243f61"/>
          <w:sz w:val="28"/>
          <w:szCs w:val="28"/>
          <w:u w:val="none"/>
          <w:shd w:fill="auto" w:val="clear"/>
          <w:vertAlign w:val="baseline"/>
        </w:rPr>
      </w:pPr>
      <w:r w:rsidDel="00000000" w:rsidR="00000000" w:rsidRPr="00000000">
        <w:rPr>
          <w:rFonts w:ascii="Calibri" w:cs="Calibri" w:eastAsia="Calibri" w:hAnsi="Calibri"/>
          <w:b w:val="1"/>
          <w:i w:val="1"/>
          <w:smallCaps w:val="0"/>
          <w:strike w:val="0"/>
          <w:color w:val="243f61"/>
          <w:sz w:val="28"/>
          <w:szCs w:val="28"/>
          <w:u w:val="none"/>
          <w:shd w:fill="auto" w:val="clear"/>
          <w:vertAlign w:val="baseline"/>
          <w:rtl w:val="0"/>
        </w:rPr>
        <w:t xml:space="preserve">Firestore</w:t>
      </w:r>
    </w:p>
    <w:p w:rsidR="00000000" w:rsidDel="00000000" w:rsidP="00000000" w:rsidRDefault="00000000" w:rsidRPr="00000000" w14:paraId="00000017">
      <w:pPr>
        <w:rPr/>
      </w:pPr>
      <w:r w:rsidDel="00000000" w:rsidR="00000000" w:rsidRPr="00000000">
        <w:rPr>
          <w:rtl w:val="0"/>
        </w:rPr>
        <w:t xml:space="preserve">Lo primero es importar:</w:t>
      </w:r>
    </w:p>
    <w:p w:rsidR="00000000" w:rsidDel="00000000" w:rsidP="00000000" w:rsidRDefault="00000000" w:rsidRPr="00000000" w14:paraId="0000001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Firestore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'@angular/fire/firestore'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19">
      <w:pP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E injectar el servicio en el constructor: </w:t>
      </w:r>
    </w:p>
    <w:p w:rsidR="00000000" w:rsidDel="00000000" w:rsidP="00000000" w:rsidRDefault="00000000" w:rsidRPr="00000000" w14:paraId="0000001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constructor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private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firestore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Firestore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Esta forma utiliza métodos que se importan por separado. Dejo algunos acá:</w:t>
      </w:r>
    </w:p>
    <w:p w:rsidR="00000000" w:rsidDel="00000000" w:rsidP="00000000" w:rsidRDefault="00000000" w:rsidRPr="00000000" w14:paraId="0000001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addDoc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collection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Firestore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getDoc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getDocs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updateDoc</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'@angular/fire/firestore'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1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9bbb59"/>
          <w:sz w:val="21"/>
          <w:szCs w:val="21"/>
          <w:rtl w:val="0"/>
        </w:rPr>
        <w:t xml:space="preserve">/*Nota: Es el mismo import que hay arriba, el Firestore está ahí en el medio*/</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Una vez realizado esto, podemos crear funciones como guardar:</w:t>
      </w:r>
    </w:p>
    <w:p w:rsidR="00000000" w:rsidDel="00000000" w:rsidP="00000000" w:rsidRDefault="00000000" w:rsidRPr="00000000" w14:paraId="00000022">
      <w:pPr>
        <w:rPr/>
      </w:pPr>
      <w:r w:rsidDel="00000000" w:rsidR="00000000" w:rsidRPr="00000000">
        <w:rPr>
          <w:rFonts w:ascii="Consolas" w:cs="Consolas" w:eastAsia="Consolas" w:hAnsi="Consolas"/>
          <w:color w:val="d4d4d4"/>
          <w:sz w:val="21"/>
          <w:szCs w:val="21"/>
        </w:rPr>
        <w:drawing>
          <wp:inline distB="0" distT="0" distL="0" distR="0">
            <wp:extent cx="6482715" cy="927100"/>
            <wp:effectExtent b="0" l="0" r="0" t="0"/>
            <wp:docPr id="2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482715"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Traer (con actualización automática al detectar algún cambio en la colección):</w:t>
      </w:r>
    </w:p>
    <w:p w:rsidR="00000000" w:rsidDel="00000000" w:rsidP="00000000" w:rsidRDefault="00000000" w:rsidRPr="00000000" w14:paraId="0000002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Pr>
        <w:drawing>
          <wp:inline distB="0" distT="0" distL="0" distR="0">
            <wp:extent cx="6482715" cy="1813560"/>
            <wp:effectExtent b="0" l="0" r="0" t="0"/>
            <wp:docPr id="3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482715" cy="181356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/*recordar que esta función debe ser llamada una única vez, </w:t>
      </w:r>
      <w:r w:rsidDel="00000000" w:rsidR="00000000" w:rsidRPr="00000000">
        <w:rPr>
          <w:rtl w:val="0"/>
        </w:rPr>
      </w:r>
    </w:p>
    <w:p w:rsidR="00000000" w:rsidDel="00000000" w:rsidP="00000000" w:rsidRDefault="00000000" w:rsidRPr="00000000" w14:paraId="0000002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ya que el subscribe se va a encargar de traer los datos todas las veces necesarias. </w:t>
      </w:r>
      <w:r w:rsidDel="00000000" w:rsidR="00000000" w:rsidRPr="00000000">
        <w:rPr>
          <w:rtl w:val="0"/>
        </w:rPr>
      </w:r>
    </w:p>
    <w:p w:rsidR="00000000" w:rsidDel="00000000" w:rsidP="00000000" w:rsidRDefault="00000000" w:rsidRPr="00000000" w14:paraId="0000002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Como consejo, probar lo que pasa al llamar la función traer muchas veces </w:t>
      </w:r>
      <w:r w:rsidDel="00000000" w:rsidR="00000000" w:rsidRPr="00000000">
        <w:rPr>
          <w:rtl w:val="0"/>
        </w:rPr>
      </w:r>
    </w:p>
    <w:p w:rsidR="00000000" w:rsidDel="00000000" w:rsidP="00000000" w:rsidRDefault="00000000" w:rsidRPr="00000000" w14:paraId="0000002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y hacer cambios en la bd*/</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Update y delete.</w:t>
        <w:br w:type="textWrapping"/>
        <w:br w:type="textWrapping"/>
      </w:r>
      <w:r w:rsidDel="00000000" w:rsidR="00000000" w:rsidRPr="00000000">
        <w:rPr/>
        <w:drawing>
          <wp:inline distB="0" distT="0" distL="0" distR="0">
            <wp:extent cx="6482715" cy="2901315"/>
            <wp:effectExtent b="0" l="0" r="0" t="0"/>
            <wp:docPr id="2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482715" cy="290131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El parametro id se refiere a esta id:</w:t>
      </w:r>
    </w:p>
    <w:p w:rsidR="00000000" w:rsidDel="00000000" w:rsidP="00000000" w:rsidRDefault="00000000" w:rsidRPr="00000000" w14:paraId="0000002E">
      <w:pPr>
        <w:rPr/>
      </w:pPr>
      <w:r w:rsidDel="00000000" w:rsidR="00000000" w:rsidRPr="00000000">
        <w:rPr/>
        <w:drawing>
          <wp:inline distB="0" distT="0" distL="0" distR="0">
            <wp:extent cx="2681147" cy="2574230"/>
            <wp:effectExtent b="0" l="0" r="0" t="0"/>
            <wp:docPr id="3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681147" cy="257423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br w:type="textWrapping"/>
      </w:r>
    </w:p>
    <w:p w:rsidR="00000000" w:rsidDel="00000000" w:rsidP="00000000" w:rsidRDefault="00000000" w:rsidRPr="00000000" w14:paraId="00000031">
      <w:pPr>
        <w:rPr/>
      </w:pPr>
      <w:r w:rsidDel="00000000" w:rsidR="00000000" w:rsidRPr="00000000">
        <w:br w:type="page"/>
      </w:r>
      <w:r w:rsidDel="00000000" w:rsidR="00000000" w:rsidRPr="00000000">
        <w:rPr>
          <w:rtl w:val="0"/>
        </w:rPr>
      </w:r>
    </w:p>
    <w:p w:rsidR="00000000" w:rsidDel="00000000" w:rsidP="00000000" w:rsidRDefault="00000000" w:rsidRPr="00000000" w14:paraId="00000032">
      <w:pPr>
        <w:tabs>
          <w:tab w:val="right" w:leader="none" w:pos="10209"/>
        </w:tabs>
        <w:rPr/>
      </w:pPr>
      <w:r w:rsidDel="00000000" w:rsidR="00000000" w:rsidRPr="00000000">
        <w:rPr>
          <w:rtl w:val="0"/>
        </w:rPr>
        <w:t xml:space="preserve">Una forma para acceder fácilmente a esto es guardar esa id al momento de crear el documento:</w:t>
        <w:tab/>
      </w:r>
    </w:p>
    <w:p w:rsidR="00000000" w:rsidDel="00000000" w:rsidP="00000000" w:rsidRDefault="00000000" w:rsidRPr="00000000" w14:paraId="00000033">
      <w:pPr>
        <w:rPr/>
      </w:pPr>
      <w:r w:rsidDel="00000000" w:rsidR="00000000" w:rsidRPr="00000000">
        <w:rPr/>
        <w:drawing>
          <wp:inline distB="114300" distT="114300" distL="114300" distR="114300">
            <wp:extent cx="6480500" cy="3263900"/>
            <wp:effectExtent b="0" l="0" r="0" t="0"/>
            <wp:docPr id="3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4805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br w:type="textWrapping"/>
        <w:t xml:space="preserve">Nota: Esta es solo una forma, pueden encontrar más.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rFonts w:ascii="Calibri" w:cs="Calibri" w:eastAsia="Calibri" w:hAnsi="Calibri"/>
          <w:i w:val="1"/>
          <w:color w:val="243f61"/>
        </w:rPr>
      </w:pPr>
      <w:r w:rsidDel="00000000" w:rsidR="00000000" w:rsidRPr="00000000">
        <w:br w:type="page"/>
      </w:r>
      <w:r w:rsidDel="00000000" w:rsidR="00000000" w:rsidRPr="00000000">
        <w:rPr>
          <w:rtl w:val="0"/>
        </w:rPr>
      </w:r>
    </w:p>
    <w:p w:rsidR="00000000" w:rsidDel="00000000" w:rsidP="00000000" w:rsidRDefault="00000000" w:rsidRPr="00000000" w14:paraId="0000003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Calibri" w:cs="Calibri" w:eastAsia="Calibri" w:hAnsi="Calibri"/>
          <w:b w:val="0"/>
          <w:i w:val="1"/>
          <w:smallCaps w:val="0"/>
          <w:strike w:val="0"/>
          <w:color w:val="243f61"/>
          <w:sz w:val="22"/>
          <w:szCs w:val="22"/>
          <w:u w:val="none"/>
          <w:shd w:fill="auto" w:val="clear"/>
          <w:vertAlign w:val="baseline"/>
        </w:rPr>
      </w:pPr>
      <w:r w:rsidDel="00000000" w:rsidR="00000000" w:rsidRPr="00000000">
        <w:rPr>
          <w:rFonts w:ascii="Calibri" w:cs="Calibri" w:eastAsia="Calibri" w:hAnsi="Calibri"/>
          <w:b w:val="0"/>
          <w:i w:val="1"/>
          <w:smallCaps w:val="0"/>
          <w:strike w:val="0"/>
          <w:color w:val="243f61"/>
          <w:sz w:val="22"/>
          <w:szCs w:val="22"/>
          <w:u w:val="none"/>
          <w:shd w:fill="auto" w:val="clear"/>
          <w:vertAlign w:val="baseline"/>
          <w:rtl w:val="0"/>
        </w:rPr>
        <w:t xml:space="preserve">Aclaración Firestore</w:t>
        <w:br w:type="textWrapping"/>
      </w:r>
    </w:p>
    <w:p w:rsidR="00000000" w:rsidDel="00000000" w:rsidP="00000000" w:rsidRDefault="00000000" w:rsidRPr="00000000" w14:paraId="00000038">
      <w:pPr>
        <w:jc w:val="both"/>
        <w:rPr/>
      </w:pPr>
      <w:r w:rsidDel="00000000" w:rsidR="00000000" w:rsidRPr="00000000">
        <w:rPr>
          <w:rtl w:val="0"/>
        </w:rPr>
        <w:t xml:space="preserve">Si está esta versión primero en este PDF es solamente porque está mejor documentada. De Angular Fire hay muy poco en comparación. Con ambas maneras pueden hacer lo mismo. La elección depende de ustedes.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Calibri" w:cs="Calibri" w:eastAsia="Calibri" w:hAnsi="Calibri"/>
          <w:b w:val="1"/>
          <w:i w:val="1"/>
          <w:smallCaps w:val="0"/>
          <w:strike w:val="0"/>
          <w:color w:val="243f61"/>
          <w:sz w:val="28"/>
          <w:szCs w:val="28"/>
          <w:u w:val="none"/>
          <w:shd w:fill="auto" w:val="clear"/>
          <w:vertAlign w:val="baseline"/>
        </w:rPr>
      </w:pPr>
      <w:r w:rsidDel="00000000" w:rsidR="00000000" w:rsidRPr="00000000">
        <w:rPr>
          <w:rFonts w:ascii="Calibri" w:cs="Calibri" w:eastAsia="Calibri" w:hAnsi="Calibri"/>
          <w:b w:val="1"/>
          <w:i w:val="1"/>
          <w:smallCaps w:val="0"/>
          <w:strike w:val="0"/>
          <w:color w:val="243f61"/>
          <w:sz w:val="28"/>
          <w:szCs w:val="28"/>
          <w:u w:val="none"/>
          <w:shd w:fill="auto" w:val="clear"/>
          <w:vertAlign w:val="baseline"/>
          <w:rtl w:val="0"/>
        </w:rPr>
        <w:t xml:space="preserve">Angular Fire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La primera es importar:</w:t>
      </w:r>
    </w:p>
    <w:p w:rsidR="00000000" w:rsidDel="00000000" w:rsidP="00000000" w:rsidRDefault="00000000" w:rsidRPr="00000000" w14:paraId="0000003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AngularFirestore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'@angular/fire/compat/firestore'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3E">
      <w:pP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E injectar el servicio en el constructor: </w:t>
      </w:r>
    </w:p>
    <w:p w:rsidR="00000000" w:rsidDel="00000000" w:rsidP="00000000" w:rsidRDefault="00000000" w:rsidRPr="00000000" w14:paraId="0000004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constructor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private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firestore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AngularFirestore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Una vez realizado esto, podemos crear funciones como guardar:</w:t>
        <w:br w:type="textWrapping"/>
      </w:r>
      <w:r w:rsidDel="00000000" w:rsidR="00000000" w:rsidRPr="00000000">
        <w:rPr>
          <w:rFonts w:ascii="Consolas" w:cs="Consolas" w:eastAsia="Consolas" w:hAnsi="Consolas"/>
          <w:color w:val="d4d4d4"/>
          <w:sz w:val="21"/>
          <w:szCs w:val="21"/>
        </w:rPr>
        <w:drawing>
          <wp:inline distB="0" distT="0" distL="0" distR="0">
            <wp:extent cx="6482715" cy="1059815"/>
            <wp:effectExtent b="0" l="0" r="0" t="0"/>
            <wp:docPr id="3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482715" cy="105981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br w:type="page"/>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Traer (con actualización automática al detectar algún cambio en la colección):</w:t>
      </w:r>
    </w:p>
    <w:p w:rsidR="00000000" w:rsidDel="00000000" w:rsidP="00000000" w:rsidRDefault="00000000" w:rsidRPr="00000000" w14:paraId="0000004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Pr>
        <w:drawing>
          <wp:inline distB="0" distT="0" distL="0" distR="0">
            <wp:extent cx="6087325" cy="1638529"/>
            <wp:effectExtent b="0" l="0" r="0" t="0"/>
            <wp:docPr id="3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087325" cy="163852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/*recordar que esta función debe ser llamada una única vez, </w:t>
      </w:r>
      <w:r w:rsidDel="00000000" w:rsidR="00000000" w:rsidRPr="00000000">
        <w:rPr>
          <w:rtl w:val="0"/>
        </w:rPr>
      </w:r>
    </w:p>
    <w:p w:rsidR="00000000" w:rsidDel="00000000" w:rsidP="00000000" w:rsidRDefault="00000000" w:rsidRPr="00000000" w14:paraId="0000004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ya que el subscribe se va a encargar de traer los datos todas las veces necesarias. </w:t>
      </w:r>
      <w:r w:rsidDel="00000000" w:rsidR="00000000" w:rsidRPr="00000000">
        <w:rPr>
          <w:rtl w:val="0"/>
        </w:rPr>
      </w:r>
    </w:p>
    <w:p w:rsidR="00000000" w:rsidDel="00000000" w:rsidP="00000000" w:rsidRDefault="00000000" w:rsidRPr="00000000" w14:paraId="0000004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Como consejo, probar lo que pasa al llamar la función traer muchas veces </w:t>
      </w:r>
      <w:r w:rsidDel="00000000" w:rsidR="00000000" w:rsidRPr="00000000">
        <w:rPr>
          <w:rtl w:val="0"/>
        </w:rPr>
      </w:r>
    </w:p>
    <w:p w:rsidR="00000000" w:rsidDel="00000000" w:rsidP="00000000" w:rsidRDefault="00000000" w:rsidRPr="00000000" w14:paraId="0000004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y hacer cambios en la bd*/</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Update y delete</w:t>
        <w:br w:type="textWrapping"/>
      </w:r>
      <w:r w:rsidDel="00000000" w:rsidR="00000000" w:rsidRPr="00000000">
        <w:rPr/>
        <w:drawing>
          <wp:inline distB="0" distT="0" distL="0" distR="0">
            <wp:extent cx="6268325" cy="3343742"/>
            <wp:effectExtent b="0" l="0" r="0" t="0"/>
            <wp:docPr id="3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268325" cy="3343742"/>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D">
      <w:pPr>
        <w:rPr/>
      </w:pPr>
      <w:r w:rsidDel="00000000" w:rsidR="00000000" w:rsidRPr="00000000">
        <w:br w:type="page"/>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El parametro id se refiere a esta id:</w:t>
      </w:r>
    </w:p>
    <w:p w:rsidR="00000000" w:rsidDel="00000000" w:rsidP="00000000" w:rsidRDefault="00000000" w:rsidRPr="00000000" w14:paraId="0000004F">
      <w:pPr>
        <w:rPr/>
      </w:pPr>
      <w:r w:rsidDel="00000000" w:rsidR="00000000" w:rsidRPr="00000000">
        <w:rPr/>
        <w:drawing>
          <wp:inline distB="0" distT="0" distL="0" distR="0">
            <wp:extent cx="2681147" cy="2574230"/>
            <wp:effectExtent b="0" l="0" r="0" t="0"/>
            <wp:docPr id="3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681147" cy="257423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tabs>
          <w:tab w:val="right" w:leader="none" w:pos="10209"/>
        </w:tabs>
        <w:rPr/>
      </w:pPr>
      <w:r w:rsidDel="00000000" w:rsidR="00000000" w:rsidRPr="00000000">
        <w:rPr>
          <w:rtl w:val="0"/>
        </w:rPr>
        <w:t xml:space="preserve">Una forma para acceder fácilmente a esto es guardar esa id al momento de crear el documento:</w:t>
        <w:tab/>
      </w:r>
    </w:p>
    <w:p w:rsidR="00000000" w:rsidDel="00000000" w:rsidP="00000000" w:rsidRDefault="00000000" w:rsidRPr="00000000" w14:paraId="00000052">
      <w:pPr>
        <w:rPr/>
      </w:pPr>
      <w:r w:rsidDel="00000000" w:rsidR="00000000" w:rsidRPr="00000000">
        <w:rPr/>
        <w:drawing>
          <wp:inline distB="0" distT="0" distL="0" distR="0">
            <wp:extent cx="6482715" cy="3176270"/>
            <wp:effectExtent b="0" l="0" r="0" t="0"/>
            <wp:docPr id="3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482715" cy="3176270"/>
                    </a:xfrm>
                    <a:prstGeom prst="rect"/>
                    <a:ln/>
                  </pic:spPr>
                </pic:pic>
              </a:graphicData>
            </a:graphic>
          </wp:inline>
        </w:drawing>
      </w:r>
      <w:r w:rsidDel="00000000" w:rsidR="00000000" w:rsidRPr="00000000">
        <w:rPr>
          <w:rtl w:val="0"/>
        </w:rPr>
        <w:br w:type="textWrapping"/>
        <w:t xml:space="preserve">Nota: Esta es solo una forma, pueden encontrar más.</w:t>
      </w:r>
    </w:p>
    <w:p w:rsidR="00000000" w:rsidDel="00000000" w:rsidP="00000000" w:rsidRDefault="00000000" w:rsidRPr="00000000" w14:paraId="00000053">
      <w:pPr>
        <w:r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6"/>
        <w:jc w:val="center"/>
        <w:rPr>
          <w:b w:val="1"/>
          <w:i w:val="0"/>
          <w:sz w:val="36"/>
          <w:szCs w:val="36"/>
        </w:rPr>
      </w:pPr>
      <w:r w:rsidDel="00000000" w:rsidR="00000000" w:rsidRPr="00000000">
        <w:rPr>
          <w:b w:val="1"/>
          <w:i w:val="0"/>
          <w:sz w:val="36"/>
          <w:szCs w:val="36"/>
          <w:rtl w:val="0"/>
        </w:rPr>
        <w:t xml:space="preserve">Errores comunes (si tienen algún otro pueden comentarlo)</w:t>
        <w:br w:type="textWrapping"/>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Interface 'DatabaseSnapshotExists&lt;T&gt;' incorrectly extends interface 'DataSnapshot'</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Solución: npm install firebase@9.9.1 --save --save-exact</w:t>
      </w:r>
    </w:p>
    <w:p w:rsidR="00000000" w:rsidDel="00000000" w:rsidP="00000000" w:rsidRDefault="00000000" w:rsidRPr="00000000" w14:paraId="00000057">
      <w:pPr>
        <w:pBdr>
          <w:bottom w:color="000000" w:space="1" w:sz="4" w:val="single"/>
        </w:pBd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 NullInjectionError</w:t>
      </w:r>
    </w:p>
    <w:p w:rsidR="00000000" w:rsidDel="00000000" w:rsidP="00000000" w:rsidRDefault="00000000" w:rsidRPr="00000000" w14:paraId="0000005A">
      <w:pPr>
        <w:rPr/>
      </w:pPr>
      <w:r w:rsidDel="00000000" w:rsidR="00000000" w:rsidRPr="00000000">
        <w:rPr>
          <w:rtl w:val="0"/>
        </w:rPr>
        <w:t xml:space="preserve">Solución: Agregar al </w:t>
      </w:r>
      <w:r w:rsidDel="00000000" w:rsidR="00000000" w:rsidRPr="00000000">
        <w:rPr>
          <w:b w:val="1"/>
          <w:rtl w:val="0"/>
        </w:rPr>
        <w:t xml:space="preserve">AppModule</w:t>
      </w:r>
      <w:r w:rsidDel="00000000" w:rsidR="00000000" w:rsidRPr="00000000">
        <w:rPr>
          <w:rtl w:val="0"/>
        </w:rPr>
        <w:t xml:space="preserve"> en la partde de providers:</w:t>
      </w:r>
    </w:p>
    <w:p w:rsidR="00000000" w:rsidDel="00000000" w:rsidP="00000000" w:rsidRDefault="00000000" w:rsidRPr="00000000" w14:paraId="0000005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providers: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provide: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FIREBASE_OPTIONS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useValue: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fc1ff"/>
          <w:sz w:val="21"/>
          <w:szCs w:val="21"/>
          <w:rtl w:val="0"/>
        </w:rPr>
        <w:t xml:space="preserve">environment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firebase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También realizar arriba en el mismo archivo el siguiente import:</w:t>
      </w:r>
    </w:p>
    <w:p w:rsidR="00000000" w:rsidDel="00000000" w:rsidP="00000000" w:rsidRDefault="00000000" w:rsidRPr="00000000" w14:paraId="0000005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FIREBASE_OPTIONS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'@angular/fire/compat'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F">
      <w:pPr>
        <w:pBdr>
          <w:bottom w:color="000000" w:space="1" w:sz="4" w:val="single"/>
        </w:pBdr>
        <w:rPr/>
      </w:pPr>
      <w:r w:rsidDel="00000000" w:rsidR="00000000" w:rsidRPr="00000000">
        <w:rPr>
          <w:rtl w:val="0"/>
        </w:rPr>
      </w:r>
    </w:p>
    <w:p w:rsidR="00000000" w:rsidDel="00000000" w:rsidP="00000000" w:rsidRDefault="00000000" w:rsidRPr="00000000" w14:paraId="00000060">
      <w:pPr>
        <w:ind w:left="720" w:firstLine="0"/>
        <w:jc w:val="right"/>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 No encuentra la carpeta environments durante la instalación.</w:t>
      </w:r>
    </w:p>
    <w:p w:rsidR="00000000" w:rsidDel="00000000" w:rsidP="00000000" w:rsidRDefault="00000000" w:rsidRPr="00000000" w14:paraId="00000062">
      <w:pPr>
        <w:rPr/>
      </w:pPr>
      <w:r w:rsidDel="00000000" w:rsidR="00000000" w:rsidRPr="00000000">
        <w:rPr>
          <w:rtl w:val="0"/>
        </w:rPr>
        <w:t xml:space="preserve">Solución: ng generate environments</w:t>
      </w:r>
    </w:p>
    <w:p w:rsidR="00000000" w:rsidDel="00000000" w:rsidP="00000000" w:rsidRDefault="00000000" w:rsidRPr="00000000" w14:paraId="00000063">
      <w:pPr>
        <w:ind w:left="720" w:firstLine="0"/>
        <w:jc w:val="right"/>
        <w:rPr/>
      </w:pPr>
      <w:r w:rsidDel="00000000" w:rsidR="00000000" w:rsidRPr="00000000">
        <w:rPr>
          <w:rtl w:val="0"/>
        </w:rPr>
      </w:r>
    </w:p>
    <w:p w:rsidR="00000000" w:rsidDel="00000000" w:rsidP="00000000" w:rsidRDefault="00000000" w:rsidRPr="00000000" w14:paraId="00000064">
      <w:pPr>
        <w:ind w:left="720" w:firstLine="0"/>
        <w:jc w:val="right"/>
        <w:rPr/>
      </w:pPr>
      <w:r w:rsidDel="00000000" w:rsidR="00000000" w:rsidRPr="00000000">
        <w:rPr>
          <w:rtl w:val="0"/>
        </w:rPr>
      </w:r>
    </w:p>
    <w:p w:rsidR="00000000" w:rsidDel="00000000" w:rsidP="00000000" w:rsidRDefault="00000000" w:rsidRPr="00000000" w14:paraId="00000065">
      <w:pPr>
        <w:ind w:left="720" w:firstLine="0"/>
        <w:jc w:val="right"/>
        <w:rPr/>
      </w:pPr>
      <w:r w:rsidDel="00000000" w:rsidR="00000000" w:rsidRPr="00000000">
        <w:rPr>
          <w:rtl w:val="0"/>
        </w:rPr>
      </w:r>
    </w:p>
    <w:p w:rsidR="00000000" w:rsidDel="00000000" w:rsidP="00000000" w:rsidRDefault="00000000" w:rsidRPr="00000000" w14:paraId="00000066">
      <w:pPr>
        <w:ind w:left="720" w:firstLine="0"/>
        <w:jc w:val="right"/>
        <w:rPr/>
      </w:pPr>
      <w:r w:rsidDel="00000000" w:rsidR="00000000" w:rsidRPr="00000000">
        <w:rPr>
          <w:rtl w:val="0"/>
        </w:rPr>
        <w:t xml:space="preserve">Ante cualquier problema no duden en consultar.</w:t>
        <w:br w:type="textWrapping"/>
        <w:t xml:space="preserve">Si tienen otro error que tuvieron y quieren agregarlo al documento pueden mandarlo también.</w:t>
      </w:r>
    </w:p>
    <w:sectPr>
      <w:headerReference r:id="rId16" w:type="default"/>
      <w:pgSz w:h="16834" w:w="11909" w:orient="portrait"/>
      <w:pgMar w:bottom="1440" w:top="850" w:left="850" w:right="850" w:header="1417" w:footer="127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nsolas"/>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or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ld Standard TT">
    <w:embedRegular w:fontKey="{00000000-0000-0000-0000-000000000000}" r:id="rId13" w:subsetted="0"/>
    <w:embedBold w:fontKey="{00000000-0000-0000-0000-000000000000}" r:id="rId14" w:subsetted="0"/>
    <w:embedItalic w:fontKey="{00000000-0000-0000-0000-000000000000}" r:id="rId15" w:subsetted="0"/>
  </w:font>
  <w:font w:name="Noto Sans Symbols">
    <w:embedRegular w:fontKey="{00000000-0000-0000-0000-000000000000}" r:id="rId16" w:subsetted="0"/>
    <w:embedBold w:fontKey="{00000000-0000-0000-0000-000000000000}" r:id="rId1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0000" cy="10689422"/>
          <wp:effectExtent b="0" l="0" r="0" t="0"/>
          <wp:wrapNone/>
          <wp:docPr id="35" name="image5.png"/>
          <a:graphic>
            <a:graphicData uri="http://schemas.openxmlformats.org/drawingml/2006/picture">
              <pic:pic>
                <pic:nvPicPr>
                  <pic:cNvPr id="0" name="image5.png"/>
                  <pic:cNvPicPr preferRelativeResize="0"/>
                </pic:nvPicPr>
                <pic:blipFill>
                  <a:blip r:embed="rId1"/>
                  <a:srcRect b="0" l="19" r="19" t="0"/>
                  <a:stretch>
                    <a:fillRect/>
                  </a:stretch>
                </pic:blipFill>
                <pic:spPr>
                  <a:xfrm>
                    <a:off x="0" y="0"/>
                    <a:ext cx="7560000" cy="10689422"/>
                  </a:xfrm>
                  <a:prstGeom prst="rect"/>
                  <a:ln/>
                </pic:spPr>
              </pic:pic>
            </a:graphicData>
          </a:graphic>
        </wp:anchor>
      </w:drawing>
    </w:r>
    <w:r w:rsidDel="00000000" w:rsidR="00000000" w:rsidRPr="00000000">
      <w:rPr>
        <w:rtl w:val="0"/>
      </w:rPr>
    </w:r>
  </w:p>
  <w:p w:rsidR="00000000" w:rsidDel="00000000" w:rsidP="00000000" w:rsidRDefault="00000000" w:rsidRPr="00000000" w14:paraId="00000068">
    <w:pPr>
      <w:tabs>
        <w:tab w:val="left" w:leader="none" w:pos="3480"/>
      </w:tabs>
      <w:rPr/>
    </w:pPr>
    <w:r w:rsidDel="00000000" w:rsidR="00000000" w:rsidRPr="00000000">
      <w:rPr>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rsid w:val="000C080E"/>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paragraph" w:styleId="Ttulo7">
    <w:name w:val="heading 7"/>
    <w:basedOn w:val="Normal"/>
    <w:next w:val="Normal"/>
    <w:link w:val="Ttulo7Car"/>
    <w:uiPriority w:val="9"/>
    <w:unhideWhenUsed w:val="1"/>
    <w:qFormat w:val="1"/>
    <w:rsid w:val="00023094"/>
    <w:pPr>
      <w:keepNext w:val="1"/>
      <w:keepLines w:val="1"/>
      <w:spacing w:before="40"/>
      <w:outlineLvl w:val="6"/>
    </w:pPr>
    <w:rPr>
      <w:rFonts w:asciiTheme="majorHAnsi" w:cstheme="majorBidi" w:eastAsiaTheme="majorEastAsia" w:hAnsiTheme="majorHAnsi"/>
      <w:i w:val="1"/>
      <w:iCs w:val="1"/>
      <w:color w:val="243f60" w:themeColor="accent1" w:themeShade="00007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pPr>
      <w:keepNext w:val="1"/>
      <w:keepLines w:val="1"/>
      <w:spacing w:after="60"/>
    </w:pPr>
    <w:rPr>
      <w:sz w:val="52"/>
      <w:szCs w:val="52"/>
    </w:rPr>
  </w:style>
  <w:style w:type="paragraph" w:styleId="Subttulo">
    <w:name w:val="Subtitle"/>
    <w:basedOn w:val="Normal"/>
    <w:next w:val="Normal"/>
    <w:pPr>
      <w:keepNext w:val="1"/>
      <w:keepLines w:val="1"/>
      <w:spacing w:after="320"/>
    </w:pPr>
    <w:rPr>
      <w:color w:val="666666"/>
      <w:sz w:val="30"/>
      <w:szCs w:val="30"/>
    </w:rPr>
  </w:style>
  <w:style w:type="paragraph" w:styleId="Prrafodelista">
    <w:name w:val="List Paragraph"/>
    <w:basedOn w:val="Normal"/>
    <w:uiPriority w:val="34"/>
    <w:qFormat w:val="1"/>
    <w:rsid w:val="00DA44B8"/>
    <w:pPr>
      <w:ind w:left="720"/>
      <w:contextualSpacing w:val="1"/>
    </w:pPr>
  </w:style>
  <w:style w:type="character" w:styleId="Hipervnculo">
    <w:name w:val="Hyperlink"/>
    <w:basedOn w:val="Fuentedeprrafopredeter"/>
    <w:uiPriority w:val="99"/>
    <w:unhideWhenUsed w:val="1"/>
    <w:rsid w:val="0098704F"/>
    <w:rPr>
      <w:color w:val="0000ff" w:themeColor="hyperlink"/>
      <w:u w:val="single"/>
    </w:rPr>
  </w:style>
  <w:style w:type="paragraph" w:styleId="Encabezado">
    <w:name w:val="header"/>
    <w:basedOn w:val="Normal"/>
    <w:link w:val="EncabezadoCar"/>
    <w:uiPriority w:val="99"/>
    <w:unhideWhenUsed w:val="1"/>
    <w:rsid w:val="0022174B"/>
    <w:pPr>
      <w:tabs>
        <w:tab w:val="center" w:pos="4252"/>
        <w:tab w:val="right" w:pos="8504"/>
      </w:tabs>
      <w:spacing w:line="240" w:lineRule="auto"/>
    </w:pPr>
  </w:style>
  <w:style w:type="character" w:styleId="EncabezadoCar" w:customStyle="1">
    <w:name w:val="Encabezado Car"/>
    <w:basedOn w:val="Fuentedeprrafopredeter"/>
    <w:link w:val="Encabezado"/>
    <w:uiPriority w:val="99"/>
    <w:rsid w:val="0022174B"/>
  </w:style>
  <w:style w:type="paragraph" w:styleId="Piedepgina">
    <w:name w:val="footer"/>
    <w:basedOn w:val="Normal"/>
    <w:link w:val="PiedepginaCar"/>
    <w:uiPriority w:val="99"/>
    <w:unhideWhenUsed w:val="1"/>
    <w:rsid w:val="0022174B"/>
    <w:pPr>
      <w:tabs>
        <w:tab w:val="center" w:pos="4252"/>
        <w:tab w:val="right" w:pos="8504"/>
      </w:tabs>
      <w:spacing w:line="240" w:lineRule="auto"/>
    </w:pPr>
  </w:style>
  <w:style w:type="character" w:styleId="PiedepginaCar" w:customStyle="1">
    <w:name w:val="Pie de página Car"/>
    <w:basedOn w:val="Fuentedeprrafopredeter"/>
    <w:link w:val="Piedepgina"/>
    <w:uiPriority w:val="99"/>
    <w:rsid w:val="0022174B"/>
  </w:style>
  <w:style w:type="character" w:styleId="Ttulo7Car" w:customStyle="1">
    <w:name w:val="Título 7 Car"/>
    <w:basedOn w:val="Fuentedeprrafopredeter"/>
    <w:link w:val="Ttulo7"/>
    <w:uiPriority w:val="9"/>
    <w:rsid w:val="00023094"/>
    <w:rPr>
      <w:rFonts w:asciiTheme="majorHAnsi" w:cstheme="majorBidi" w:eastAsiaTheme="majorEastAsia" w:hAnsiTheme="majorHAnsi"/>
      <w:i w:val="1"/>
      <w:iCs w:val="1"/>
      <w:color w:val="243f60" w:themeColor="accent1" w:themeShade="00007F"/>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6.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1" Type="http://schemas.openxmlformats.org/officeDocument/2006/relationships/font" Target="fonts/Lora-italic.ttf"/><Relationship Id="rId10" Type="http://schemas.openxmlformats.org/officeDocument/2006/relationships/font" Target="fonts/Lora-bold.ttf"/><Relationship Id="rId13" Type="http://schemas.openxmlformats.org/officeDocument/2006/relationships/font" Target="fonts/OldStandardTT-regular.ttf"/><Relationship Id="rId12" Type="http://schemas.openxmlformats.org/officeDocument/2006/relationships/font" Target="fonts/Lora-boldItalic.ttf"/><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Lora-regular.ttf"/><Relationship Id="rId15" Type="http://schemas.openxmlformats.org/officeDocument/2006/relationships/font" Target="fonts/OldStandardTT-italic.ttf"/><Relationship Id="rId14" Type="http://schemas.openxmlformats.org/officeDocument/2006/relationships/font" Target="fonts/OldStandardTT-bold.ttf"/><Relationship Id="rId17" Type="http://schemas.openxmlformats.org/officeDocument/2006/relationships/font" Target="fonts/NotoSansSymbols-bold.ttf"/><Relationship Id="rId16" Type="http://schemas.openxmlformats.org/officeDocument/2006/relationships/font" Target="fonts/NotoSansSymbols-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JU5iCW5X7el0X4uqH4+AVNz2dTw==">AMUW2mXpiPa82OYOAhql8E2M6mjLChlBnD6AkJWjVH55PUf3+Fgdyw2Zkb2jO0zonWP0mkMRpNI3It/Hi6DT1X1kdSwJO2EaoF62FxNzxspAVAfija3dPpi8ajzdtKNGkx10yC1qiNG0V/Fo078PCTmtD6uQMr4V3XBy/GOz2EXcC90mNKhvjYTLIykLz81RJlp8gqn614Rl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2023-03-30T15:00:00Z</dcterms:created>
</cp:coreProperties>
</file>