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Firmware - DD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using accelerometer to turn on display with flick of wrist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power saving mode (detect VBATT and turn off peripherals when too low) (use PPG to determine when on someones wrist)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tapping display to change screens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only show heart rate if its great enough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class based firmware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RTC - using 12 hr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fix incoming phone number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show charging on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Firmware for new hardware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use transistor as voltage protection to LDO?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buck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MPU 9250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SPI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heart rate sensor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wirelss charging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colour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GPS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Velocity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