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Virtual Age Soluções em Tecnologia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101130bd238741bd350ad1949df419a3, e RIPMED160: 789,conforme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IdPafEcf.TXT.TXT, o qual também foi autenticado pelo mesmo processo e gerou o seguinte código MD-5: 53873eb3faee58fce9f12c36e7466de2, e RIPMED160: 456,conforme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