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52DD" w14:textId="77777777" w:rsidR="0063192F" w:rsidRPr="0063192F" w:rsidRDefault="0063192F" w:rsidP="0063192F">
      <w:pPr>
        <w:pStyle w:val="Ttulo3"/>
        <w:spacing w:line="312" w:lineRule="auto"/>
        <w:ind w:hanging="2"/>
        <w:jc w:val="center"/>
        <w:rPr>
          <w:rFonts w:ascii="Open Sans" w:eastAsia="Open Sans" w:hAnsi="Open Sans" w:cs="Open Sans"/>
          <w:color w:val="0D0D0D"/>
          <w:sz w:val="20"/>
          <w:szCs w:val="20"/>
        </w:rPr>
      </w:pPr>
      <w:r w:rsidRPr="0063192F">
        <w:rPr>
          <w:rFonts w:ascii="Open Sans" w:eastAsia="Open Sans" w:hAnsi="Open Sans" w:cs="Open Sans"/>
          <w:color w:val="0D0D0D"/>
          <w:sz w:val="20"/>
          <w:szCs w:val="20"/>
        </w:rPr>
        <w:t>AZZURRA CAPITAL GESTORA DE RECURSOS LTDA.</w:t>
      </w:r>
    </w:p>
    <w:p w14:paraId="4949BBFB" w14:textId="77777777" w:rsidR="003D68E9" w:rsidRDefault="0063192F" w:rsidP="0063192F">
      <w:pPr>
        <w:pStyle w:val="Ttulo3"/>
        <w:spacing w:before="0" w:after="0" w:line="312" w:lineRule="auto"/>
        <w:ind w:hanging="2"/>
        <w:jc w:val="center"/>
        <w:rPr>
          <w:rFonts w:ascii="Open Sans" w:eastAsia="Open Sans" w:hAnsi="Open Sans" w:cs="Open Sans"/>
          <w:color w:val="0D0D0D"/>
          <w:sz w:val="20"/>
          <w:szCs w:val="20"/>
        </w:rPr>
      </w:pPr>
      <w:r w:rsidRPr="0063192F">
        <w:rPr>
          <w:rFonts w:ascii="Open Sans" w:eastAsia="Open Sans" w:hAnsi="Open Sans" w:cs="Open Sans"/>
          <w:color w:val="0D0D0D"/>
          <w:sz w:val="20"/>
          <w:szCs w:val="20"/>
        </w:rPr>
        <w:t>(Azzurra Capital)</w:t>
      </w:r>
    </w:p>
    <w:p w14:paraId="2CBD61E7" w14:textId="77777777" w:rsidR="0063192F" w:rsidRPr="0063192F" w:rsidRDefault="0063192F" w:rsidP="0063192F">
      <w:pPr>
        <w:rPr>
          <w:rFonts w:eastAsia="Open Sans"/>
          <w:lang w:val="x-none" w:eastAsia="x-none"/>
        </w:rPr>
      </w:pPr>
    </w:p>
    <w:p w14:paraId="7861ACF6" w14:textId="77777777" w:rsidR="003D68E9" w:rsidRDefault="0086232F">
      <w:pPr>
        <w:pStyle w:val="Ttulo3"/>
        <w:spacing w:before="0" w:after="0" w:line="312" w:lineRule="auto"/>
        <w:ind w:hanging="2"/>
        <w:jc w:val="center"/>
        <w:rPr>
          <w:rFonts w:ascii="Open Sans" w:eastAsia="Open Sans" w:hAnsi="Open Sans" w:cs="Open Sans"/>
          <w:sz w:val="20"/>
          <w:szCs w:val="20"/>
        </w:rPr>
      </w:pPr>
      <w:r>
        <w:rPr>
          <w:rFonts w:ascii="Open Sans" w:eastAsia="Open Sans" w:hAnsi="Open Sans" w:cs="Open Sans"/>
          <w:b w:val="0"/>
          <w:i/>
          <w:color w:val="0D0D0D"/>
          <w:sz w:val="20"/>
          <w:szCs w:val="20"/>
        </w:rPr>
        <w:t>Conteúdo do Formulário de Referência – Pessoa Jurídica</w:t>
      </w:r>
    </w:p>
    <w:p w14:paraId="56355599" w14:textId="77777777" w:rsidR="003D68E9" w:rsidRDefault="0086232F">
      <w:pPr>
        <w:pBdr>
          <w:top w:val="nil"/>
          <w:left w:val="nil"/>
          <w:bottom w:val="nil"/>
          <w:right w:val="nil"/>
          <w:between w:val="nil"/>
        </w:pBdr>
        <w:spacing w:line="312" w:lineRule="auto"/>
        <w:ind w:hanging="2"/>
        <w:jc w:val="center"/>
        <w:rPr>
          <w:rFonts w:ascii="Open Sans" w:eastAsia="Open Sans" w:hAnsi="Open Sans" w:cs="Open Sans"/>
          <w:color w:val="000000"/>
        </w:rPr>
      </w:pPr>
      <w:r>
        <w:rPr>
          <w:rFonts w:ascii="Open Sans" w:eastAsia="Open Sans" w:hAnsi="Open Sans" w:cs="Open Sans"/>
          <w:color w:val="000000"/>
        </w:rPr>
        <w:t xml:space="preserve">(informações prestadas com base nas posições de </w:t>
      </w:r>
      <w:r>
        <w:rPr>
          <w:rFonts w:ascii="Open Sans" w:eastAsia="Open Sans" w:hAnsi="Open Sans" w:cs="Open Sans"/>
        </w:rPr>
        <w:t xml:space="preserve">31 </w:t>
      </w:r>
      <w:r>
        <w:rPr>
          <w:rFonts w:ascii="Open Sans" w:eastAsia="Open Sans" w:hAnsi="Open Sans" w:cs="Open Sans"/>
          <w:color w:val="000000"/>
        </w:rPr>
        <w:t xml:space="preserve">de </w:t>
      </w:r>
      <w:r>
        <w:rPr>
          <w:rFonts w:ascii="Open Sans" w:eastAsia="Open Sans" w:hAnsi="Open Sans" w:cs="Open Sans"/>
        </w:rPr>
        <w:t xml:space="preserve">março </w:t>
      </w:r>
      <w:r>
        <w:rPr>
          <w:rFonts w:ascii="Open Sans" w:eastAsia="Open Sans" w:hAnsi="Open Sans" w:cs="Open Sans"/>
          <w:color w:val="000000"/>
        </w:rPr>
        <w:t>de 2021)</w:t>
      </w:r>
    </w:p>
    <w:p w14:paraId="5721AEB7" w14:textId="77777777" w:rsidR="003D68E9" w:rsidRDefault="003D68E9">
      <w:pPr>
        <w:spacing w:line="312" w:lineRule="auto"/>
        <w:ind w:hanging="2"/>
        <w:rPr>
          <w:rFonts w:ascii="Open Sans" w:eastAsia="Open Sans" w:hAnsi="Open Sans" w:cs="Open Sans"/>
        </w:rPr>
      </w:pPr>
    </w:p>
    <w:tbl>
      <w:tblPr>
        <w:tblStyle w:val="a"/>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8"/>
        <w:gridCol w:w="4820"/>
      </w:tblGrid>
      <w:tr w:rsidR="003D68E9" w14:paraId="5DD8EDDD" w14:textId="77777777">
        <w:tc>
          <w:tcPr>
            <w:tcW w:w="4988" w:type="dxa"/>
            <w:vAlign w:val="center"/>
          </w:tcPr>
          <w:p w14:paraId="42387E0B" w14:textId="77777777" w:rsidR="003D68E9" w:rsidRDefault="0086232F">
            <w:pPr>
              <w:pStyle w:val="Ttulo2"/>
              <w:spacing w:before="120" w:after="120" w:line="312" w:lineRule="auto"/>
              <w:ind w:hanging="2"/>
              <w:jc w:val="center"/>
              <w:rPr>
                <w:rFonts w:ascii="Open Sans" w:eastAsia="Open Sans" w:hAnsi="Open Sans" w:cs="Open Sans"/>
                <w:i/>
                <w:color w:val="000000"/>
                <w:sz w:val="20"/>
                <w:szCs w:val="20"/>
              </w:rPr>
            </w:pPr>
            <w:r>
              <w:rPr>
                <w:rFonts w:ascii="Open Sans" w:eastAsia="Open Sans" w:hAnsi="Open Sans" w:cs="Open Sans"/>
                <w:b/>
                <w:color w:val="000000"/>
                <w:sz w:val="20"/>
                <w:szCs w:val="20"/>
              </w:rPr>
              <w:t xml:space="preserve">ADMINISTRADORES DE </w:t>
            </w:r>
          </w:p>
          <w:p w14:paraId="0C48447D" w14:textId="77777777" w:rsidR="003D68E9" w:rsidRDefault="0086232F">
            <w:pPr>
              <w:pStyle w:val="Ttulo2"/>
              <w:spacing w:before="120" w:after="120" w:line="312" w:lineRule="auto"/>
              <w:ind w:hanging="2"/>
              <w:jc w:val="center"/>
              <w:rPr>
                <w:rFonts w:ascii="Open Sans" w:eastAsia="Open Sans" w:hAnsi="Open Sans" w:cs="Open Sans"/>
                <w:i/>
                <w:color w:val="000000"/>
                <w:sz w:val="20"/>
                <w:szCs w:val="20"/>
              </w:rPr>
            </w:pPr>
            <w:r>
              <w:rPr>
                <w:rFonts w:ascii="Open Sans" w:eastAsia="Open Sans" w:hAnsi="Open Sans" w:cs="Open Sans"/>
                <w:b/>
                <w:color w:val="000000"/>
                <w:sz w:val="20"/>
                <w:szCs w:val="20"/>
              </w:rPr>
              <w:t xml:space="preserve">CARTEIRAS DE VALORES MOBILIÁRIOS </w:t>
            </w:r>
          </w:p>
        </w:tc>
        <w:tc>
          <w:tcPr>
            <w:tcW w:w="4820" w:type="dxa"/>
          </w:tcPr>
          <w:p w14:paraId="4B7836BE" w14:textId="77777777" w:rsidR="003D68E9" w:rsidRDefault="0086232F">
            <w:pPr>
              <w:pStyle w:val="Ttulo2"/>
              <w:spacing w:before="120" w:after="120" w:line="312" w:lineRule="auto"/>
              <w:ind w:hanging="2"/>
              <w:jc w:val="center"/>
              <w:rPr>
                <w:rFonts w:ascii="Open Sans" w:eastAsia="Open Sans" w:hAnsi="Open Sans" w:cs="Open Sans"/>
                <w:i/>
                <w:color w:val="000000"/>
                <w:sz w:val="20"/>
                <w:szCs w:val="20"/>
              </w:rPr>
            </w:pPr>
            <w:r>
              <w:rPr>
                <w:rFonts w:ascii="Open Sans" w:eastAsia="Open Sans" w:hAnsi="Open Sans" w:cs="Open Sans"/>
                <w:b/>
                <w:color w:val="000000"/>
                <w:sz w:val="20"/>
                <w:szCs w:val="20"/>
              </w:rPr>
              <w:t>INFORMAÇÕES</w:t>
            </w:r>
          </w:p>
        </w:tc>
      </w:tr>
      <w:tr w:rsidR="003D68E9" w14:paraId="05D10FCF" w14:textId="77777777">
        <w:tc>
          <w:tcPr>
            <w:tcW w:w="4988" w:type="dxa"/>
          </w:tcPr>
          <w:p w14:paraId="662A2521" w14:textId="77777777" w:rsidR="003D68E9" w:rsidRDefault="0086232F">
            <w:pPr>
              <w:numPr>
                <w:ilvl w:val="0"/>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Identificação das pessoas responsáveis pelo conteúdo do formulário</w:t>
            </w:r>
          </w:p>
        </w:tc>
        <w:tc>
          <w:tcPr>
            <w:tcW w:w="4820" w:type="dxa"/>
          </w:tcPr>
          <w:p w14:paraId="79DF47C3"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Os responsáveis pelas informações constantes deste formulário são os Srs. </w:t>
            </w:r>
            <w:r>
              <w:rPr>
                <w:rFonts w:ascii="Open Sans" w:eastAsia="Open Sans" w:hAnsi="Open Sans" w:cs="Open Sans"/>
                <w:b/>
                <w:color w:val="000000"/>
              </w:rPr>
              <w:t xml:space="preserve">Rogério Bassit </w:t>
            </w:r>
            <w:proofErr w:type="spellStart"/>
            <w:r>
              <w:rPr>
                <w:rFonts w:ascii="Open Sans" w:eastAsia="Open Sans" w:hAnsi="Open Sans" w:cs="Open Sans"/>
                <w:b/>
                <w:color w:val="000000"/>
              </w:rPr>
              <w:t>Sallum</w:t>
            </w:r>
            <w:proofErr w:type="spellEnd"/>
            <w:r>
              <w:rPr>
                <w:rFonts w:ascii="Open Sans" w:eastAsia="Open Sans" w:hAnsi="Open Sans" w:cs="Open Sans"/>
                <w:color w:val="000000"/>
              </w:rPr>
              <w:t>, diretor responsável pelo cumprimento de regras, políticas, procedimentos e controles internos de que trata a Instrução CVM 558/2015 (“</w:t>
            </w:r>
            <w:r>
              <w:rPr>
                <w:rFonts w:ascii="Open Sans" w:eastAsia="Open Sans" w:hAnsi="Open Sans" w:cs="Open Sans"/>
                <w:color w:val="000000"/>
                <w:u w:val="single"/>
              </w:rPr>
              <w:t xml:space="preserve">Diretor de </w:t>
            </w:r>
            <w:proofErr w:type="spellStart"/>
            <w:r>
              <w:rPr>
                <w:rFonts w:ascii="Open Sans" w:eastAsia="Open Sans" w:hAnsi="Open Sans" w:cs="Open Sans"/>
                <w:color w:val="000000"/>
                <w:u w:val="single"/>
              </w:rPr>
              <w:t>Compliance</w:t>
            </w:r>
            <w:proofErr w:type="spellEnd"/>
            <w:r>
              <w:rPr>
                <w:rFonts w:ascii="Open Sans" w:eastAsia="Open Sans" w:hAnsi="Open Sans" w:cs="Open Sans"/>
                <w:color w:val="000000"/>
                <w:u w:val="single"/>
              </w:rPr>
              <w:t>, Risco e PLD</w:t>
            </w:r>
            <w:r>
              <w:rPr>
                <w:rFonts w:ascii="Open Sans" w:eastAsia="Open Sans" w:hAnsi="Open Sans" w:cs="Open Sans"/>
                <w:color w:val="000000"/>
              </w:rPr>
              <w:t xml:space="preserve">”) e </w:t>
            </w:r>
            <w:r>
              <w:rPr>
                <w:rFonts w:ascii="Open Sans" w:eastAsia="Open Sans" w:hAnsi="Open Sans" w:cs="Open Sans"/>
                <w:b/>
                <w:color w:val="000000"/>
              </w:rPr>
              <w:t>Robson Thiago Guedes da Silva</w:t>
            </w:r>
            <w:r>
              <w:rPr>
                <w:rFonts w:ascii="Open Sans" w:eastAsia="Open Sans" w:hAnsi="Open Sans" w:cs="Open Sans"/>
                <w:color w:val="000000"/>
              </w:rPr>
              <w:t>, diretor responsável pela administração de carteiras de valores mobiliários (“</w:t>
            </w:r>
            <w:r>
              <w:rPr>
                <w:rFonts w:ascii="Open Sans" w:eastAsia="Open Sans" w:hAnsi="Open Sans" w:cs="Open Sans"/>
                <w:color w:val="000000"/>
                <w:u w:val="single"/>
              </w:rPr>
              <w:t>Diretor de Gestão de Recursos</w:t>
            </w:r>
            <w:r>
              <w:rPr>
                <w:rFonts w:ascii="Open Sans" w:eastAsia="Open Sans" w:hAnsi="Open Sans" w:cs="Open Sans"/>
                <w:color w:val="000000"/>
              </w:rPr>
              <w:t>”).</w:t>
            </w:r>
          </w:p>
        </w:tc>
      </w:tr>
      <w:tr w:rsidR="003D68E9" w14:paraId="1D4917A7" w14:textId="77777777">
        <w:tc>
          <w:tcPr>
            <w:tcW w:w="4988" w:type="dxa"/>
          </w:tcPr>
          <w:p w14:paraId="4058375D" w14:textId="77777777" w:rsidR="003D68E9" w:rsidRDefault="0086232F">
            <w:pPr>
              <w:numPr>
                <w:ilvl w:val="1"/>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Declarações dos diretores responsáveis pela administração de carteiras de valores mobiliários e pela implementação</w:t>
            </w:r>
            <w:r>
              <w:rPr>
                <w:rFonts w:ascii="Open Sans" w:eastAsia="Open Sans" w:hAnsi="Open Sans" w:cs="Open Sans"/>
              </w:rPr>
              <w:t xml:space="preserve"> e cumprimento de regras, procedimentos e controles internos e desta Instrução</w:t>
            </w:r>
            <w:r>
              <w:rPr>
                <w:rFonts w:ascii="Open Sans" w:eastAsia="Open Sans" w:hAnsi="Open Sans" w:cs="Open Sans"/>
                <w:color w:val="000000"/>
              </w:rPr>
              <w:t xml:space="preserve">, atestando que: </w:t>
            </w:r>
          </w:p>
        </w:tc>
        <w:tc>
          <w:tcPr>
            <w:tcW w:w="4820" w:type="dxa"/>
          </w:tcPr>
          <w:p w14:paraId="1350C959"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Vide Anexo 1.</w:t>
            </w:r>
          </w:p>
        </w:tc>
      </w:tr>
      <w:tr w:rsidR="003D68E9" w14:paraId="69F63591" w14:textId="77777777">
        <w:tc>
          <w:tcPr>
            <w:tcW w:w="4988" w:type="dxa"/>
          </w:tcPr>
          <w:p w14:paraId="181D1D9D"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reviram o formulário de referência</w:t>
            </w:r>
          </w:p>
        </w:tc>
        <w:tc>
          <w:tcPr>
            <w:tcW w:w="4820" w:type="dxa"/>
          </w:tcPr>
          <w:p w14:paraId="3005CF80"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6F44A8C0" w14:textId="77777777">
        <w:tc>
          <w:tcPr>
            <w:tcW w:w="4988" w:type="dxa"/>
          </w:tcPr>
          <w:p w14:paraId="2571F43D"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 conjunto de informações nele contido é um retrato verdadeiro, preciso e completo da estrutura, dos negócios, das políticas e das práticas adotadas pela empresa</w:t>
            </w:r>
          </w:p>
          <w:p w14:paraId="1FB3859B" w14:textId="77777777" w:rsidR="003D68E9" w:rsidRDefault="003D68E9">
            <w:pPr>
              <w:spacing w:before="120" w:after="120" w:line="312" w:lineRule="auto"/>
              <w:ind w:hanging="2"/>
              <w:jc w:val="both"/>
              <w:rPr>
                <w:rFonts w:ascii="Open Sans" w:eastAsia="Open Sans" w:hAnsi="Open Sans" w:cs="Open Sans"/>
                <w:color w:val="000000"/>
              </w:rPr>
            </w:pPr>
          </w:p>
          <w:p w14:paraId="45193CB0" w14:textId="77777777" w:rsidR="003D68E9" w:rsidRDefault="003D68E9">
            <w:pPr>
              <w:spacing w:before="120" w:after="120" w:line="312" w:lineRule="auto"/>
              <w:ind w:hanging="2"/>
              <w:jc w:val="both"/>
              <w:rPr>
                <w:rFonts w:ascii="Open Sans" w:eastAsia="Open Sans" w:hAnsi="Open Sans" w:cs="Open Sans"/>
                <w:color w:val="000000"/>
              </w:rPr>
            </w:pPr>
          </w:p>
        </w:tc>
        <w:tc>
          <w:tcPr>
            <w:tcW w:w="4820" w:type="dxa"/>
          </w:tcPr>
          <w:p w14:paraId="7439FA4F"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188EA978" w14:textId="77777777">
        <w:tc>
          <w:tcPr>
            <w:tcW w:w="4988" w:type="dxa"/>
          </w:tcPr>
          <w:p w14:paraId="380AB7ED" w14:textId="77777777" w:rsidR="003D68E9" w:rsidRDefault="0086232F">
            <w:pPr>
              <w:numPr>
                <w:ilvl w:val="0"/>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lastRenderedPageBreak/>
              <w:t>Histórico da empresa</w:t>
            </w:r>
            <w:r>
              <w:rPr>
                <w:rFonts w:ascii="Open Sans" w:eastAsia="Open Sans" w:hAnsi="Open Sans" w:cs="Open Sans"/>
                <w:b/>
                <w:color w:val="000000"/>
                <w:vertAlign w:val="superscript"/>
              </w:rPr>
              <w:footnoteReference w:id="1"/>
            </w:r>
          </w:p>
        </w:tc>
        <w:tc>
          <w:tcPr>
            <w:tcW w:w="4820" w:type="dxa"/>
          </w:tcPr>
          <w:p w14:paraId="0E3EC16A"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4A8CFA92" w14:textId="77777777">
        <w:tc>
          <w:tcPr>
            <w:tcW w:w="4988" w:type="dxa"/>
          </w:tcPr>
          <w:p w14:paraId="34082FA5" w14:textId="77777777" w:rsidR="003D68E9" w:rsidRDefault="0086232F">
            <w:pPr>
              <w:numPr>
                <w:ilvl w:val="1"/>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Breve histórico sobre a constituição da empresa</w:t>
            </w:r>
          </w:p>
        </w:tc>
        <w:tc>
          <w:tcPr>
            <w:tcW w:w="4820" w:type="dxa"/>
          </w:tcPr>
          <w:p w14:paraId="3918989F"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A Gestora é uma sociedade empresária limitada constituída pela união de profissionais com vasta experiência em diferentes segmentos do mercado financeiro. Atuando no conceito de </w:t>
            </w:r>
            <w:proofErr w:type="spellStart"/>
            <w:r>
              <w:rPr>
                <w:rFonts w:ascii="Open Sans" w:eastAsia="Open Sans" w:hAnsi="Open Sans" w:cs="Open Sans"/>
                <w:color w:val="000000"/>
              </w:rPr>
              <w:t>Multi-Family</w:t>
            </w:r>
            <w:proofErr w:type="spellEnd"/>
            <w:r>
              <w:rPr>
                <w:rFonts w:ascii="Open Sans" w:eastAsia="Open Sans" w:hAnsi="Open Sans" w:cs="Open Sans"/>
                <w:color w:val="000000"/>
              </w:rPr>
              <w:t xml:space="preserve"> Office, prestará os serviços de administração de carteiras de valores mobiliários e planejamento patrimonial em âmbito nacional e internacional para indivíduos, famílias e empresas.</w:t>
            </w:r>
          </w:p>
          <w:p w14:paraId="7FA3D0C4"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Anteriormente à habilitação da sociedade como prestadora de serviço de administração de carteiras de valores mobiliários nos termos da Instrução CVM 558/2015, a atuação profissional consistia na prestação do serviço de consultoria de valores mobiliários de que trata a instrução 592/2017, sendo esta última atividade cessada a partir da habilitação da sociedade como Gestora.</w:t>
            </w:r>
          </w:p>
        </w:tc>
      </w:tr>
      <w:tr w:rsidR="003D68E9" w14:paraId="0419D6D9" w14:textId="77777777">
        <w:tc>
          <w:tcPr>
            <w:tcW w:w="4988" w:type="dxa"/>
          </w:tcPr>
          <w:p w14:paraId="1D758730" w14:textId="77777777" w:rsidR="003D68E9" w:rsidRDefault="0086232F">
            <w:pPr>
              <w:numPr>
                <w:ilvl w:val="1"/>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as mudanças relevantes pelas quais tenha passado a empresa nos últimos 5 (cinco) anos, incluindo:</w:t>
            </w:r>
          </w:p>
        </w:tc>
        <w:tc>
          <w:tcPr>
            <w:tcW w:w="4820" w:type="dxa"/>
          </w:tcPr>
          <w:p w14:paraId="40CFEF3D"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5A36C07D" w14:textId="77777777">
        <w:tc>
          <w:tcPr>
            <w:tcW w:w="4988" w:type="dxa"/>
          </w:tcPr>
          <w:p w14:paraId="6E53F495"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os principais eventos societários, tais como incorporações, fusões, cisões, alienações e aquisições de controle societário</w:t>
            </w:r>
          </w:p>
        </w:tc>
        <w:tc>
          <w:tcPr>
            <w:tcW w:w="4820" w:type="dxa"/>
          </w:tcPr>
          <w:p w14:paraId="25DAE959" w14:textId="77777777" w:rsidR="003D68E9" w:rsidRDefault="0086232F">
            <w:pPr>
              <w:ind w:hanging="2"/>
              <w:jc w:val="both"/>
              <w:rPr>
                <w:rFonts w:ascii="Open Sans" w:eastAsia="Open Sans" w:hAnsi="Open Sans" w:cs="Open Sans"/>
              </w:rPr>
            </w:pPr>
            <w:r>
              <w:rPr>
                <w:rFonts w:ascii="Open Sans" w:eastAsia="Open Sans" w:hAnsi="Open Sans" w:cs="Open Sans"/>
                <w:color w:val="000000"/>
              </w:rPr>
              <w:t>Não houve mudanças relevantes no período mencionado.</w:t>
            </w:r>
          </w:p>
        </w:tc>
      </w:tr>
      <w:tr w:rsidR="003D68E9" w14:paraId="24C74D80" w14:textId="77777777">
        <w:tc>
          <w:tcPr>
            <w:tcW w:w="4988" w:type="dxa"/>
          </w:tcPr>
          <w:p w14:paraId="01836E5B"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escopo das atividades</w:t>
            </w:r>
          </w:p>
        </w:tc>
        <w:tc>
          <w:tcPr>
            <w:tcW w:w="4820" w:type="dxa"/>
          </w:tcPr>
          <w:p w14:paraId="2A2D3E99" w14:textId="77777777" w:rsidR="003D68E9" w:rsidRDefault="0086232F">
            <w:pPr>
              <w:ind w:hanging="2"/>
              <w:jc w:val="both"/>
              <w:rPr>
                <w:rFonts w:ascii="Open Sans" w:eastAsia="Open Sans" w:hAnsi="Open Sans" w:cs="Open Sans"/>
              </w:rPr>
            </w:pPr>
            <w:r>
              <w:rPr>
                <w:rFonts w:ascii="Open Sans" w:eastAsia="Open Sans" w:hAnsi="Open Sans" w:cs="Open Sans"/>
                <w:color w:val="000000"/>
              </w:rPr>
              <w:t>Não houve mudanças relevantes no período mencionado.</w:t>
            </w:r>
          </w:p>
        </w:tc>
      </w:tr>
      <w:tr w:rsidR="003D68E9" w14:paraId="4516ED21" w14:textId="77777777">
        <w:tc>
          <w:tcPr>
            <w:tcW w:w="4988" w:type="dxa"/>
          </w:tcPr>
          <w:p w14:paraId="0CF4E548"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recursos humanos e computacionais</w:t>
            </w:r>
          </w:p>
        </w:tc>
        <w:tc>
          <w:tcPr>
            <w:tcW w:w="4820" w:type="dxa"/>
          </w:tcPr>
          <w:p w14:paraId="2A0CB8B6" w14:textId="77777777" w:rsidR="003D68E9" w:rsidRDefault="0086232F">
            <w:pPr>
              <w:ind w:hanging="2"/>
              <w:jc w:val="both"/>
              <w:rPr>
                <w:rFonts w:ascii="Open Sans" w:eastAsia="Open Sans" w:hAnsi="Open Sans" w:cs="Open Sans"/>
              </w:rPr>
            </w:pPr>
            <w:r>
              <w:rPr>
                <w:rFonts w:ascii="Open Sans" w:eastAsia="Open Sans" w:hAnsi="Open Sans" w:cs="Open Sans"/>
                <w:color w:val="000000"/>
              </w:rPr>
              <w:t>Não houve mudanças relevantes no período mencionado.</w:t>
            </w:r>
          </w:p>
        </w:tc>
      </w:tr>
      <w:tr w:rsidR="003D68E9" w14:paraId="5FB1C626" w14:textId="77777777">
        <w:tc>
          <w:tcPr>
            <w:tcW w:w="4988" w:type="dxa"/>
          </w:tcPr>
          <w:p w14:paraId="1B93E65E"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regras, políticas, procedimentos e controles internos</w:t>
            </w:r>
          </w:p>
        </w:tc>
        <w:tc>
          <w:tcPr>
            <w:tcW w:w="4820" w:type="dxa"/>
          </w:tcPr>
          <w:p w14:paraId="13F95800" w14:textId="77777777" w:rsidR="003D68E9" w:rsidRDefault="0086232F">
            <w:pPr>
              <w:ind w:hanging="2"/>
              <w:jc w:val="both"/>
              <w:rPr>
                <w:rFonts w:ascii="Open Sans" w:eastAsia="Open Sans" w:hAnsi="Open Sans" w:cs="Open Sans"/>
              </w:rPr>
            </w:pPr>
            <w:r>
              <w:rPr>
                <w:rFonts w:ascii="Open Sans" w:eastAsia="Open Sans" w:hAnsi="Open Sans" w:cs="Open Sans"/>
                <w:color w:val="000000"/>
              </w:rPr>
              <w:t>Não houve mudanças relevantes no período mencionado.</w:t>
            </w:r>
          </w:p>
        </w:tc>
      </w:tr>
      <w:tr w:rsidR="003D68E9" w14:paraId="264A6D2B" w14:textId="77777777">
        <w:tc>
          <w:tcPr>
            <w:tcW w:w="4988" w:type="dxa"/>
          </w:tcPr>
          <w:p w14:paraId="420B8AF4" w14:textId="77777777" w:rsidR="003D68E9" w:rsidRDefault="0086232F">
            <w:pPr>
              <w:numPr>
                <w:ilvl w:val="0"/>
                <w:numId w:val="1"/>
              </w:numPr>
              <w:spacing w:before="120" w:after="120" w:line="312" w:lineRule="auto"/>
              <w:ind w:left="0" w:hanging="2"/>
              <w:jc w:val="both"/>
              <w:rPr>
                <w:rFonts w:ascii="Open Sans" w:eastAsia="Open Sans" w:hAnsi="Open Sans" w:cs="Open Sans"/>
              </w:rPr>
            </w:pPr>
            <w:r>
              <w:rPr>
                <w:rFonts w:ascii="Open Sans" w:eastAsia="Open Sans" w:hAnsi="Open Sans" w:cs="Open Sans"/>
                <w:b/>
              </w:rPr>
              <w:lastRenderedPageBreak/>
              <w:t>Recursos humanos</w:t>
            </w:r>
            <w:r>
              <w:rPr>
                <w:rFonts w:ascii="Open Sans" w:eastAsia="Open Sans" w:hAnsi="Open Sans" w:cs="Open Sans"/>
                <w:b/>
                <w:color w:val="000000"/>
                <w:vertAlign w:val="superscript"/>
              </w:rPr>
              <w:footnoteReference w:id="2"/>
            </w:r>
            <w:r>
              <w:rPr>
                <w:rFonts w:ascii="Open Sans" w:eastAsia="Open Sans" w:hAnsi="Open Sans" w:cs="Open Sans"/>
                <w:b/>
              </w:rPr>
              <w:t xml:space="preserve"> </w:t>
            </w:r>
          </w:p>
        </w:tc>
        <w:tc>
          <w:tcPr>
            <w:tcW w:w="4820" w:type="dxa"/>
          </w:tcPr>
          <w:p w14:paraId="4FDE82BD" w14:textId="77777777" w:rsidR="003D68E9" w:rsidRDefault="003D68E9">
            <w:pPr>
              <w:spacing w:before="120" w:after="120" w:line="312" w:lineRule="auto"/>
              <w:ind w:hanging="2"/>
              <w:jc w:val="both"/>
              <w:rPr>
                <w:rFonts w:ascii="Open Sans" w:eastAsia="Open Sans" w:hAnsi="Open Sans" w:cs="Open Sans"/>
              </w:rPr>
            </w:pPr>
          </w:p>
        </w:tc>
      </w:tr>
      <w:tr w:rsidR="003D68E9" w14:paraId="56BD1E25" w14:textId="77777777">
        <w:tc>
          <w:tcPr>
            <w:tcW w:w="4988" w:type="dxa"/>
          </w:tcPr>
          <w:p w14:paraId="104AE2AA" w14:textId="77777777" w:rsidR="003D68E9" w:rsidRDefault="0086232F">
            <w:pPr>
              <w:numPr>
                <w:ilvl w:val="1"/>
                <w:numId w:val="1"/>
              </w:numPr>
              <w:spacing w:before="120" w:after="120" w:line="312" w:lineRule="auto"/>
              <w:ind w:left="0" w:hanging="2"/>
              <w:jc w:val="both"/>
              <w:rPr>
                <w:rFonts w:ascii="Open Sans" w:eastAsia="Open Sans" w:hAnsi="Open Sans" w:cs="Open Sans"/>
              </w:rPr>
            </w:pPr>
            <w:r>
              <w:rPr>
                <w:rFonts w:ascii="Open Sans" w:eastAsia="Open Sans" w:hAnsi="Open Sans" w:cs="Open Sans"/>
              </w:rPr>
              <w:t xml:space="preserve">Descrever os recursos humanos da empresa, fornecendo as seguintes informações: </w:t>
            </w:r>
          </w:p>
        </w:tc>
        <w:tc>
          <w:tcPr>
            <w:tcW w:w="4820" w:type="dxa"/>
          </w:tcPr>
          <w:p w14:paraId="23E657A5"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6715D87D" w14:textId="77777777">
        <w:tc>
          <w:tcPr>
            <w:tcW w:w="4988" w:type="dxa"/>
          </w:tcPr>
          <w:p w14:paraId="303A5D0A" w14:textId="77777777" w:rsidR="003D68E9" w:rsidRDefault="0086232F">
            <w:pPr>
              <w:numPr>
                <w:ilvl w:val="2"/>
                <w:numId w:val="1"/>
              </w:numPr>
              <w:spacing w:before="120" w:after="120" w:line="312" w:lineRule="auto"/>
              <w:ind w:left="0" w:hanging="2"/>
              <w:jc w:val="both"/>
              <w:rPr>
                <w:rFonts w:ascii="Open Sans" w:eastAsia="Open Sans" w:hAnsi="Open Sans" w:cs="Open Sans"/>
              </w:rPr>
            </w:pPr>
            <w:r>
              <w:rPr>
                <w:rFonts w:ascii="Open Sans" w:eastAsia="Open Sans" w:hAnsi="Open Sans" w:cs="Open Sans"/>
              </w:rPr>
              <w:t>número de sócios</w:t>
            </w:r>
          </w:p>
        </w:tc>
        <w:tc>
          <w:tcPr>
            <w:tcW w:w="4820" w:type="dxa"/>
          </w:tcPr>
          <w:p w14:paraId="4A101C2D" w14:textId="77777777" w:rsidR="003D68E9" w:rsidRDefault="0086232F">
            <w:pPr>
              <w:tabs>
                <w:tab w:val="center" w:pos="2307"/>
              </w:tabs>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5 (cinco) </w:t>
            </w:r>
          </w:p>
        </w:tc>
      </w:tr>
      <w:tr w:rsidR="003D68E9" w14:paraId="4C38777D" w14:textId="77777777">
        <w:tc>
          <w:tcPr>
            <w:tcW w:w="4988" w:type="dxa"/>
          </w:tcPr>
          <w:p w14:paraId="4C1F3410" w14:textId="77777777" w:rsidR="003D68E9" w:rsidRDefault="0086232F">
            <w:pPr>
              <w:numPr>
                <w:ilvl w:val="2"/>
                <w:numId w:val="1"/>
              </w:numPr>
              <w:spacing w:before="120" w:after="120" w:line="312" w:lineRule="auto"/>
              <w:ind w:left="0" w:hanging="2"/>
              <w:jc w:val="both"/>
              <w:rPr>
                <w:rFonts w:ascii="Open Sans" w:eastAsia="Open Sans" w:hAnsi="Open Sans" w:cs="Open Sans"/>
              </w:rPr>
            </w:pPr>
            <w:r>
              <w:rPr>
                <w:rFonts w:ascii="Open Sans" w:eastAsia="Open Sans" w:hAnsi="Open Sans" w:cs="Open Sans"/>
              </w:rPr>
              <w:t>número de empregados</w:t>
            </w:r>
          </w:p>
        </w:tc>
        <w:tc>
          <w:tcPr>
            <w:tcW w:w="4820" w:type="dxa"/>
          </w:tcPr>
          <w:p w14:paraId="641D1EEE"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2 (dois)</w:t>
            </w:r>
          </w:p>
        </w:tc>
      </w:tr>
      <w:tr w:rsidR="003D68E9" w14:paraId="64419ACA" w14:textId="77777777">
        <w:tc>
          <w:tcPr>
            <w:tcW w:w="4988" w:type="dxa"/>
          </w:tcPr>
          <w:p w14:paraId="2D4CC6E2" w14:textId="77777777" w:rsidR="003D68E9" w:rsidRDefault="0086232F">
            <w:pPr>
              <w:numPr>
                <w:ilvl w:val="2"/>
                <w:numId w:val="1"/>
              </w:numPr>
              <w:spacing w:before="120" w:after="120" w:line="312" w:lineRule="auto"/>
              <w:ind w:left="0" w:hanging="2"/>
              <w:jc w:val="both"/>
              <w:rPr>
                <w:rFonts w:ascii="Open Sans" w:eastAsia="Open Sans" w:hAnsi="Open Sans" w:cs="Open Sans"/>
              </w:rPr>
            </w:pPr>
            <w:r>
              <w:rPr>
                <w:rFonts w:ascii="Open Sans" w:eastAsia="Open Sans" w:hAnsi="Open Sans" w:cs="Open Sans"/>
              </w:rPr>
              <w:t>número de terceirizados</w:t>
            </w:r>
          </w:p>
        </w:tc>
        <w:tc>
          <w:tcPr>
            <w:tcW w:w="4820" w:type="dxa"/>
          </w:tcPr>
          <w:p w14:paraId="7576A916"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1</w:t>
            </w:r>
            <w:r>
              <w:rPr>
                <w:rFonts w:ascii="Open Sans" w:eastAsia="Open Sans" w:hAnsi="Open Sans" w:cs="Open Sans"/>
                <w:color w:val="000000"/>
              </w:rPr>
              <w:t xml:space="preserve"> (</w:t>
            </w:r>
            <w:r>
              <w:rPr>
                <w:rFonts w:ascii="Open Sans" w:eastAsia="Open Sans" w:hAnsi="Open Sans" w:cs="Open Sans"/>
              </w:rPr>
              <w:t>um</w:t>
            </w:r>
            <w:r>
              <w:rPr>
                <w:rFonts w:ascii="Open Sans" w:eastAsia="Open Sans" w:hAnsi="Open Sans" w:cs="Open Sans"/>
                <w:color w:val="000000"/>
              </w:rPr>
              <w:t>)</w:t>
            </w:r>
          </w:p>
        </w:tc>
      </w:tr>
      <w:tr w:rsidR="003D68E9" w14:paraId="27F914F4" w14:textId="77777777">
        <w:tc>
          <w:tcPr>
            <w:tcW w:w="4988" w:type="dxa"/>
          </w:tcPr>
          <w:p w14:paraId="43DC2381"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d</w:t>
            </w:r>
            <w:r>
              <w:rPr>
                <w:rFonts w:ascii="Open Sans" w:eastAsia="Open Sans" w:hAnsi="Open Sans" w:cs="Open Sans"/>
              </w:rPr>
              <w:tab/>
              <w:t>lista das pessoas naturais que são registradas na CVM como administradores de carteiras de valores mobiliários e que atuem exclusivamente como prepostos, empregados ou sócios da empresa</w:t>
            </w:r>
          </w:p>
        </w:tc>
        <w:tc>
          <w:tcPr>
            <w:tcW w:w="4820" w:type="dxa"/>
          </w:tcPr>
          <w:p w14:paraId="6F4AE9D2"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Robson Thiago Guedes da Silva, inscrito no CPF 340.076.718-26.</w:t>
            </w:r>
          </w:p>
        </w:tc>
      </w:tr>
      <w:tr w:rsidR="003D68E9" w14:paraId="6A39F1D6" w14:textId="77777777">
        <w:tc>
          <w:tcPr>
            <w:tcW w:w="4988" w:type="dxa"/>
          </w:tcPr>
          <w:p w14:paraId="19A58B44" w14:textId="77777777" w:rsidR="003D68E9" w:rsidRDefault="0086232F">
            <w:pPr>
              <w:numPr>
                <w:ilvl w:val="0"/>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Auditores</w:t>
            </w:r>
          </w:p>
        </w:tc>
        <w:tc>
          <w:tcPr>
            <w:tcW w:w="4820" w:type="dxa"/>
          </w:tcPr>
          <w:p w14:paraId="7EDC7323"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1D0264BE" w14:textId="77777777">
        <w:tc>
          <w:tcPr>
            <w:tcW w:w="4988" w:type="dxa"/>
          </w:tcPr>
          <w:p w14:paraId="4BFF7CC7" w14:textId="77777777" w:rsidR="003D68E9" w:rsidRDefault="0086232F">
            <w:pPr>
              <w:numPr>
                <w:ilvl w:val="1"/>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aos auditores independentes, indicar, se houver:</w:t>
            </w:r>
          </w:p>
        </w:tc>
        <w:tc>
          <w:tcPr>
            <w:tcW w:w="4820" w:type="dxa"/>
          </w:tcPr>
          <w:p w14:paraId="2362B690"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N/A - </w:t>
            </w:r>
            <w:proofErr w:type="gramStart"/>
            <w:r>
              <w:rPr>
                <w:rFonts w:ascii="Open Sans" w:eastAsia="Open Sans" w:hAnsi="Open Sans" w:cs="Open Sans"/>
                <w:color w:val="000000"/>
              </w:rPr>
              <w:t>item</w:t>
            </w:r>
            <w:proofErr w:type="gramEnd"/>
            <w:r>
              <w:rPr>
                <w:rFonts w:ascii="Open Sans" w:eastAsia="Open Sans" w:hAnsi="Open Sans" w:cs="Open Sans"/>
                <w:color w:val="000000"/>
              </w:rPr>
              <w:t xml:space="preserve"> facultativo para os participantes registrados apenas como gestores de recursos.</w:t>
            </w:r>
          </w:p>
        </w:tc>
      </w:tr>
      <w:tr w:rsidR="003D68E9" w14:paraId="7610A5C7" w14:textId="77777777">
        <w:tc>
          <w:tcPr>
            <w:tcW w:w="4988" w:type="dxa"/>
          </w:tcPr>
          <w:p w14:paraId="7FDF89DD"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nome empresarial</w:t>
            </w:r>
          </w:p>
        </w:tc>
        <w:tc>
          <w:tcPr>
            <w:tcW w:w="4820" w:type="dxa"/>
          </w:tcPr>
          <w:p w14:paraId="3DB8D002"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N/A</w:t>
            </w:r>
          </w:p>
        </w:tc>
      </w:tr>
      <w:tr w:rsidR="003D68E9" w14:paraId="15E4A6D5" w14:textId="77777777">
        <w:tc>
          <w:tcPr>
            <w:tcW w:w="4988" w:type="dxa"/>
          </w:tcPr>
          <w:p w14:paraId="77B4C750"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data de contratação dos serviços </w:t>
            </w:r>
          </w:p>
        </w:tc>
        <w:tc>
          <w:tcPr>
            <w:tcW w:w="4820" w:type="dxa"/>
          </w:tcPr>
          <w:p w14:paraId="6D4F4A5C"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N/A</w:t>
            </w:r>
          </w:p>
        </w:tc>
      </w:tr>
      <w:tr w:rsidR="003D68E9" w14:paraId="79CBF2C9" w14:textId="77777777">
        <w:tc>
          <w:tcPr>
            <w:tcW w:w="4988" w:type="dxa"/>
          </w:tcPr>
          <w:p w14:paraId="7FE0F325"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descrição dos serviços contratados</w:t>
            </w:r>
          </w:p>
        </w:tc>
        <w:tc>
          <w:tcPr>
            <w:tcW w:w="4820" w:type="dxa"/>
          </w:tcPr>
          <w:p w14:paraId="73DCD45D"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N/A</w:t>
            </w:r>
          </w:p>
        </w:tc>
      </w:tr>
      <w:tr w:rsidR="003D68E9" w14:paraId="3CD1EE0F" w14:textId="77777777">
        <w:tc>
          <w:tcPr>
            <w:tcW w:w="4988" w:type="dxa"/>
          </w:tcPr>
          <w:p w14:paraId="202E04BA" w14:textId="77777777" w:rsidR="003D68E9" w:rsidRDefault="0086232F">
            <w:pPr>
              <w:numPr>
                <w:ilvl w:val="0"/>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Resiliência financeira</w:t>
            </w:r>
          </w:p>
        </w:tc>
        <w:tc>
          <w:tcPr>
            <w:tcW w:w="4820" w:type="dxa"/>
          </w:tcPr>
          <w:p w14:paraId="20782937"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432783C2" w14:textId="77777777">
        <w:tc>
          <w:tcPr>
            <w:tcW w:w="4988" w:type="dxa"/>
          </w:tcPr>
          <w:p w14:paraId="5CA68F70" w14:textId="77777777" w:rsidR="003D68E9" w:rsidRDefault="0086232F">
            <w:pPr>
              <w:numPr>
                <w:ilvl w:val="1"/>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Com base nas demonstrações financeiras, ateste:</w:t>
            </w:r>
          </w:p>
        </w:tc>
        <w:tc>
          <w:tcPr>
            <w:tcW w:w="4820" w:type="dxa"/>
          </w:tcPr>
          <w:p w14:paraId="7CD99B4B"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2227E438" w14:textId="77777777">
        <w:tc>
          <w:tcPr>
            <w:tcW w:w="4988" w:type="dxa"/>
          </w:tcPr>
          <w:p w14:paraId="5DF67886"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se a receita em decorrência de taxas com bases fixas a que se refere o item 9.2.a é suficiente para cobrir os custos e os investimentos da </w:t>
            </w:r>
            <w:r>
              <w:rPr>
                <w:rFonts w:ascii="Open Sans" w:eastAsia="Open Sans" w:hAnsi="Open Sans" w:cs="Open Sans"/>
                <w:color w:val="000000"/>
              </w:rPr>
              <w:lastRenderedPageBreak/>
              <w:t>empresa com a atividade de administração de carteira de valores mobiliários</w:t>
            </w:r>
          </w:p>
        </w:tc>
        <w:tc>
          <w:tcPr>
            <w:tcW w:w="4820" w:type="dxa"/>
          </w:tcPr>
          <w:p w14:paraId="537A9EB8"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lastRenderedPageBreak/>
              <w:t>N/A</w:t>
            </w:r>
          </w:p>
        </w:tc>
      </w:tr>
      <w:tr w:rsidR="003D68E9" w14:paraId="7B8B6089" w14:textId="77777777">
        <w:tc>
          <w:tcPr>
            <w:tcW w:w="4988" w:type="dxa"/>
          </w:tcPr>
          <w:p w14:paraId="6F6AF6FB" w14:textId="77777777" w:rsidR="003D68E9" w:rsidRDefault="0086232F">
            <w:pPr>
              <w:numPr>
                <w:ilvl w:val="2"/>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se o patrimônio líquido da empresa representa mais do que 0,02% dos recursos financeiros sob administração de que trata o item 6.3.c e mais do que R$ 300.000,00 (trezentos mil reais)</w:t>
            </w:r>
          </w:p>
        </w:tc>
        <w:tc>
          <w:tcPr>
            <w:tcW w:w="4820" w:type="dxa"/>
          </w:tcPr>
          <w:p w14:paraId="7591F5B0"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Sim</w:t>
            </w:r>
          </w:p>
        </w:tc>
      </w:tr>
      <w:tr w:rsidR="003D68E9" w14:paraId="385D0971" w14:textId="77777777">
        <w:tc>
          <w:tcPr>
            <w:tcW w:w="4988" w:type="dxa"/>
          </w:tcPr>
          <w:p w14:paraId="2D0374DC" w14:textId="77777777" w:rsidR="003D68E9" w:rsidRDefault="0086232F">
            <w:pPr>
              <w:numPr>
                <w:ilvl w:val="1"/>
                <w:numId w:val="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Demonstrações financeiras e relatório de que trata o § 5º do art. 1º desta Instrução</w:t>
            </w:r>
            <w:r>
              <w:rPr>
                <w:rFonts w:ascii="Open Sans" w:eastAsia="Open Sans" w:hAnsi="Open Sans" w:cs="Open Sans"/>
                <w:color w:val="000000"/>
                <w:vertAlign w:val="superscript"/>
              </w:rPr>
              <w:footnoteReference w:id="3"/>
            </w:r>
            <w:r>
              <w:rPr>
                <w:rFonts w:ascii="Open Sans" w:eastAsia="Open Sans" w:hAnsi="Open Sans" w:cs="Open Sans"/>
                <w:color w:val="000000"/>
              </w:rPr>
              <w:t xml:space="preserve"> </w:t>
            </w:r>
          </w:p>
        </w:tc>
        <w:tc>
          <w:tcPr>
            <w:tcW w:w="4820" w:type="dxa"/>
          </w:tcPr>
          <w:p w14:paraId="78A6F6F5"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N/A - </w:t>
            </w:r>
            <w:proofErr w:type="gramStart"/>
            <w:r>
              <w:rPr>
                <w:rFonts w:ascii="Open Sans" w:eastAsia="Open Sans" w:hAnsi="Open Sans" w:cs="Open Sans"/>
                <w:color w:val="000000"/>
              </w:rPr>
              <w:t>item</w:t>
            </w:r>
            <w:proofErr w:type="gramEnd"/>
            <w:r>
              <w:rPr>
                <w:rFonts w:ascii="Open Sans" w:eastAsia="Open Sans" w:hAnsi="Open Sans" w:cs="Open Sans"/>
                <w:color w:val="000000"/>
              </w:rPr>
              <w:t xml:space="preserve"> facultativo para os participantes registrados apenas como gestores de recursos.</w:t>
            </w:r>
          </w:p>
        </w:tc>
      </w:tr>
      <w:tr w:rsidR="003D68E9" w14:paraId="75FEB194" w14:textId="77777777">
        <w:tc>
          <w:tcPr>
            <w:tcW w:w="4988" w:type="dxa"/>
          </w:tcPr>
          <w:p w14:paraId="64401861" w14:textId="77777777" w:rsidR="003D68E9" w:rsidRDefault="0086232F">
            <w:pPr>
              <w:numPr>
                <w:ilvl w:val="0"/>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Escopo das atividades</w:t>
            </w:r>
          </w:p>
        </w:tc>
        <w:tc>
          <w:tcPr>
            <w:tcW w:w="4820" w:type="dxa"/>
          </w:tcPr>
          <w:p w14:paraId="09F42366"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23C0D7FD" w14:textId="77777777">
        <w:tc>
          <w:tcPr>
            <w:tcW w:w="4988" w:type="dxa"/>
          </w:tcPr>
          <w:p w14:paraId="46EF7D71" w14:textId="77777777" w:rsidR="003D68E9" w:rsidRDefault="0086232F">
            <w:pPr>
              <w:numPr>
                <w:ilvl w:val="1"/>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detalhadamente as atividades desenvolvidas pela empresa, indicando, no mínimo:</w:t>
            </w:r>
          </w:p>
        </w:tc>
        <w:tc>
          <w:tcPr>
            <w:tcW w:w="4820" w:type="dxa"/>
          </w:tcPr>
          <w:p w14:paraId="6CAC297F"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25AA604B" w14:textId="77777777">
        <w:tc>
          <w:tcPr>
            <w:tcW w:w="4988" w:type="dxa"/>
          </w:tcPr>
          <w:p w14:paraId="382AB949" w14:textId="77777777" w:rsidR="003D68E9" w:rsidRDefault="0086232F">
            <w:pPr>
              <w:numPr>
                <w:ilvl w:val="2"/>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tipos e características dos serviços prestados (gestão discricionária, planejamento patrimonial, controladoria, tesouraria, etc.)</w:t>
            </w:r>
          </w:p>
        </w:tc>
        <w:tc>
          <w:tcPr>
            <w:tcW w:w="4820" w:type="dxa"/>
          </w:tcPr>
          <w:p w14:paraId="5A12FE15"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Planejamento patrimonial e g</w:t>
            </w:r>
            <w:r>
              <w:rPr>
                <w:rFonts w:ascii="Open Sans" w:eastAsia="Open Sans" w:hAnsi="Open Sans" w:cs="Open Sans"/>
                <w:color w:val="000000"/>
              </w:rPr>
              <w:t xml:space="preserve">estão discricionária </w:t>
            </w:r>
            <w:r>
              <w:rPr>
                <w:rFonts w:ascii="Open Sans" w:eastAsia="Open Sans" w:hAnsi="Open Sans" w:cs="Open Sans"/>
              </w:rPr>
              <w:t>de carteiras administradas e fundos exclusivos.</w:t>
            </w:r>
          </w:p>
        </w:tc>
      </w:tr>
      <w:tr w:rsidR="003D68E9" w14:paraId="52377BC4" w14:textId="77777777">
        <w:tc>
          <w:tcPr>
            <w:tcW w:w="4988" w:type="dxa"/>
          </w:tcPr>
          <w:p w14:paraId="143CEFF8" w14:textId="77777777" w:rsidR="003D68E9" w:rsidRDefault="0086232F">
            <w:pPr>
              <w:numPr>
                <w:ilvl w:val="2"/>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tipos e características dos produtos administrados ou geridos (fundos de investimento, fundos de investimento em participação, fundos de investimento imobiliário, fundos de investimento em direitos creditórios, fundos de índice, clubes de investimento, carteiras administradas, etc.)</w:t>
            </w:r>
          </w:p>
        </w:tc>
        <w:tc>
          <w:tcPr>
            <w:tcW w:w="4820" w:type="dxa"/>
          </w:tcPr>
          <w:p w14:paraId="00CEC4F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Além da gestão discricionária de carteiras de investidores pessoas físicas e jurídicas, a Gestora realizará a gestão de fundos de investimento, incluindo, mas não se limitando, fundos de investimento regulados pela Instrução CVM 555/14, tais como multimercado e de ações.</w:t>
            </w:r>
          </w:p>
          <w:p w14:paraId="17667F89"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Entre essas atividades está incluída a gestão de um fundo exclusivo oriundo de recursos do sócio controlador.</w:t>
            </w:r>
          </w:p>
        </w:tc>
      </w:tr>
      <w:tr w:rsidR="003D68E9" w14:paraId="077AC901" w14:textId="77777777">
        <w:tc>
          <w:tcPr>
            <w:tcW w:w="4988" w:type="dxa"/>
          </w:tcPr>
          <w:p w14:paraId="3594011B" w14:textId="77777777" w:rsidR="003D68E9" w:rsidRDefault="0086232F">
            <w:pPr>
              <w:numPr>
                <w:ilvl w:val="2"/>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tipos de valores mobiliários objeto de administração e gestão</w:t>
            </w:r>
          </w:p>
        </w:tc>
        <w:tc>
          <w:tcPr>
            <w:tcW w:w="4820" w:type="dxa"/>
          </w:tcPr>
          <w:p w14:paraId="09FB4460"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color w:val="000000"/>
              </w:rPr>
              <w:t xml:space="preserve">Títulos de renda fixa, ações, cotas de fundos de investimento renda fixa, cotas de fundos de investimento multimercado, cotas de fundos de </w:t>
            </w:r>
            <w:r>
              <w:rPr>
                <w:rFonts w:ascii="Open Sans" w:eastAsia="Open Sans" w:hAnsi="Open Sans" w:cs="Open Sans"/>
                <w:color w:val="000000"/>
              </w:rPr>
              <w:lastRenderedPageBreak/>
              <w:t>investimento em ações e participações acionárias.</w:t>
            </w:r>
          </w:p>
        </w:tc>
      </w:tr>
      <w:tr w:rsidR="003D68E9" w14:paraId="2E79DBB6" w14:textId="77777777">
        <w:tc>
          <w:tcPr>
            <w:tcW w:w="4988" w:type="dxa"/>
          </w:tcPr>
          <w:p w14:paraId="0C7DF2B3" w14:textId="77777777" w:rsidR="003D68E9" w:rsidRDefault="0086232F">
            <w:pPr>
              <w:numPr>
                <w:ilvl w:val="2"/>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se atua na distribuição de cotas de fundos de investimento de que seja administrador ou gestor</w:t>
            </w:r>
          </w:p>
        </w:tc>
        <w:tc>
          <w:tcPr>
            <w:tcW w:w="4820" w:type="dxa"/>
          </w:tcPr>
          <w:p w14:paraId="56D46D81"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Não</w:t>
            </w:r>
          </w:p>
        </w:tc>
      </w:tr>
      <w:tr w:rsidR="003D68E9" w14:paraId="37223211" w14:textId="77777777">
        <w:tc>
          <w:tcPr>
            <w:tcW w:w="4988" w:type="dxa"/>
          </w:tcPr>
          <w:p w14:paraId="13EE9389" w14:textId="77777777" w:rsidR="003D68E9" w:rsidRDefault="0086232F">
            <w:pPr>
              <w:numPr>
                <w:ilvl w:val="1"/>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resumidamente outras atividades desenvolvidas pela empresa que não sejam de administração de carteiras de valores mobiliários, destacando:</w:t>
            </w:r>
          </w:p>
        </w:tc>
        <w:tc>
          <w:tcPr>
            <w:tcW w:w="4820" w:type="dxa"/>
          </w:tcPr>
          <w:p w14:paraId="429EAE02" w14:textId="77777777" w:rsidR="003D68E9" w:rsidRDefault="003D68E9">
            <w:pPr>
              <w:spacing w:before="120" w:after="120" w:line="312" w:lineRule="auto"/>
              <w:ind w:hanging="2"/>
              <w:jc w:val="both"/>
              <w:rPr>
                <w:rFonts w:ascii="Open Sans" w:eastAsia="Open Sans" w:hAnsi="Open Sans" w:cs="Open Sans"/>
                <w:color w:val="000000"/>
              </w:rPr>
            </w:pPr>
          </w:p>
          <w:p w14:paraId="5C866841" w14:textId="77777777" w:rsidR="003D68E9" w:rsidRDefault="003D68E9">
            <w:pPr>
              <w:spacing w:before="120" w:after="120" w:line="312" w:lineRule="auto"/>
              <w:ind w:hanging="2"/>
              <w:jc w:val="both"/>
              <w:rPr>
                <w:rFonts w:ascii="Open Sans" w:eastAsia="Open Sans" w:hAnsi="Open Sans" w:cs="Open Sans"/>
                <w:color w:val="000000"/>
              </w:rPr>
            </w:pPr>
          </w:p>
          <w:p w14:paraId="2B5A642D" w14:textId="77777777" w:rsidR="003D68E9" w:rsidRDefault="003D68E9">
            <w:pPr>
              <w:spacing w:before="120" w:after="120" w:line="312" w:lineRule="auto"/>
              <w:ind w:hanging="2"/>
              <w:jc w:val="both"/>
              <w:rPr>
                <w:rFonts w:ascii="Open Sans" w:eastAsia="Open Sans" w:hAnsi="Open Sans" w:cs="Open Sans"/>
                <w:color w:val="000000"/>
              </w:rPr>
            </w:pPr>
          </w:p>
          <w:p w14:paraId="45C1CEAA"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0421FA81" w14:textId="77777777">
        <w:tc>
          <w:tcPr>
            <w:tcW w:w="4988" w:type="dxa"/>
          </w:tcPr>
          <w:p w14:paraId="35E775A4" w14:textId="77777777" w:rsidR="003D68E9" w:rsidRDefault="0086232F">
            <w:pPr>
              <w:numPr>
                <w:ilvl w:val="2"/>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rPr>
              <w:t xml:space="preserve">os potenciais conflitos de interesses existentes entre tais atividades; e </w:t>
            </w:r>
          </w:p>
        </w:tc>
        <w:tc>
          <w:tcPr>
            <w:tcW w:w="4820" w:type="dxa"/>
          </w:tcPr>
          <w:p w14:paraId="0B98E8A7"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N/A - A Gestora tem como objeto a prestação de serviços de gestão discricionária de carteiras de títulos e valores mobiliários e fundos de investimento.</w:t>
            </w:r>
          </w:p>
        </w:tc>
      </w:tr>
      <w:tr w:rsidR="003D68E9" w14:paraId="2C9B39A4" w14:textId="77777777">
        <w:tc>
          <w:tcPr>
            <w:tcW w:w="4988" w:type="dxa"/>
          </w:tcPr>
          <w:p w14:paraId="2693E44E" w14:textId="77777777" w:rsidR="003D68E9" w:rsidRDefault="0086232F">
            <w:pPr>
              <w:numPr>
                <w:ilvl w:val="2"/>
                <w:numId w:val="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rPr>
              <w:t xml:space="preserve">informações sobre as atividades exercidas por sociedades controladoras, controladas, coligadas e sob controle comum ao administrador e os potenciais conflitos de interesses existentes entre tais atividades. </w:t>
            </w:r>
          </w:p>
        </w:tc>
        <w:tc>
          <w:tcPr>
            <w:tcW w:w="4820" w:type="dxa"/>
          </w:tcPr>
          <w:p w14:paraId="12AA5C1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N/A – Não há sociedades controladoras, controladas, coligadas ou sob controle comum.</w:t>
            </w:r>
          </w:p>
        </w:tc>
      </w:tr>
      <w:tr w:rsidR="003D68E9" w14:paraId="43D7BE1B" w14:textId="77777777">
        <w:tc>
          <w:tcPr>
            <w:tcW w:w="4988" w:type="dxa"/>
          </w:tcPr>
          <w:p w14:paraId="59FF2244" w14:textId="77777777" w:rsidR="003D68E9" w:rsidRDefault="0086232F">
            <w:pPr>
              <w:numPr>
                <w:ilvl w:val="0"/>
                <w:numId w:val="11"/>
              </w:numPr>
              <w:spacing w:before="120" w:after="120" w:line="312" w:lineRule="auto"/>
              <w:ind w:left="0" w:hanging="2"/>
              <w:jc w:val="both"/>
              <w:rPr>
                <w:rFonts w:ascii="Open Sans" w:eastAsia="Open Sans" w:hAnsi="Open Sans" w:cs="Open Sans"/>
              </w:rPr>
            </w:pPr>
            <w:r>
              <w:rPr>
                <w:rFonts w:ascii="Open Sans" w:eastAsia="Open Sans" w:hAnsi="Open Sans" w:cs="Open Sans"/>
                <w:b/>
              </w:rPr>
              <w:t>Grupo econômico</w:t>
            </w:r>
          </w:p>
        </w:tc>
        <w:tc>
          <w:tcPr>
            <w:tcW w:w="4820" w:type="dxa"/>
          </w:tcPr>
          <w:p w14:paraId="2BD274CE" w14:textId="77777777" w:rsidR="003D68E9" w:rsidRDefault="003D68E9">
            <w:pPr>
              <w:spacing w:before="120" w:after="120" w:line="312" w:lineRule="auto"/>
              <w:ind w:hanging="2"/>
              <w:jc w:val="both"/>
              <w:rPr>
                <w:rFonts w:ascii="Open Sans" w:eastAsia="Open Sans" w:hAnsi="Open Sans" w:cs="Open Sans"/>
              </w:rPr>
            </w:pPr>
          </w:p>
        </w:tc>
      </w:tr>
      <w:tr w:rsidR="003D68E9" w14:paraId="0AC2E041" w14:textId="77777777">
        <w:tc>
          <w:tcPr>
            <w:tcW w:w="4988" w:type="dxa"/>
          </w:tcPr>
          <w:p w14:paraId="46A4DF49" w14:textId="77777777" w:rsidR="003D68E9" w:rsidRDefault="0086232F">
            <w:pPr>
              <w:numPr>
                <w:ilvl w:val="1"/>
                <w:numId w:val="5"/>
              </w:numPr>
              <w:spacing w:before="120" w:after="120" w:line="312" w:lineRule="auto"/>
              <w:ind w:left="0" w:hanging="2"/>
              <w:jc w:val="both"/>
              <w:rPr>
                <w:rFonts w:ascii="Open Sans" w:eastAsia="Open Sans" w:hAnsi="Open Sans" w:cs="Open Sans"/>
              </w:rPr>
            </w:pPr>
            <w:r>
              <w:rPr>
                <w:rFonts w:ascii="Open Sans" w:eastAsia="Open Sans" w:hAnsi="Open Sans" w:cs="Open Sans"/>
              </w:rPr>
              <w:t>Descrever o grupo econômico em que se insere a empresa, indicando:</w:t>
            </w:r>
          </w:p>
        </w:tc>
        <w:tc>
          <w:tcPr>
            <w:tcW w:w="4820" w:type="dxa"/>
          </w:tcPr>
          <w:p w14:paraId="3E16C651" w14:textId="77777777" w:rsidR="003D68E9" w:rsidRDefault="003D68E9">
            <w:pPr>
              <w:spacing w:before="120" w:after="120" w:line="312" w:lineRule="auto"/>
              <w:ind w:hanging="2"/>
              <w:jc w:val="both"/>
              <w:rPr>
                <w:rFonts w:ascii="Open Sans" w:eastAsia="Open Sans" w:hAnsi="Open Sans" w:cs="Open Sans"/>
              </w:rPr>
            </w:pPr>
          </w:p>
        </w:tc>
      </w:tr>
      <w:tr w:rsidR="003D68E9" w14:paraId="0802E646" w14:textId="77777777">
        <w:tc>
          <w:tcPr>
            <w:tcW w:w="4988" w:type="dxa"/>
          </w:tcPr>
          <w:p w14:paraId="7121D462" w14:textId="77777777" w:rsidR="003D68E9" w:rsidRDefault="0086232F">
            <w:pPr>
              <w:numPr>
                <w:ilvl w:val="0"/>
                <w:numId w:val="16"/>
              </w:numPr>
              <w:tabs>
                <w:tab w:val="left" w:pos="1134"/>
              </w:tabs>
              <w:spacing w:before="120" w:after="120" w:line="312" w:lineRule="auto"/>
              <w:ind w:left="0" w:hanging="2"/>
              <w:jc w:val="both"/>
              <w:rPr>
                <w:rFonts w:ascii="Open Sans" w:eastAsia="Open Sans" w:hAnsi="Open Sans" w:cs="Open Sans"/>
              </w:rPr>
            </w:pPr>
            <w:r>
              <w:rPr>
                <w:rFonts w:ascii="Open Sans" w:eastAsia="Open Sans" w:hAnsi="Open Sans" w:cs="Open Sans"/>
              </w:rPr>
              <w:t>controladores diretos e indiretos</w:t>
            </w:r>
          </w:p>
        </w:tc>
        <w:tc>
          <w:tcPr>
            <w:tcW w:w="4820" w:type="dxa"/>
          </w:tcPr>
          <w:p w14:paraId="39DDAB56" w14:textId="77777777" w:rsidR="003D68E9" w:rsidRDefault="0086232F">
            <w:pPr>
              <w:tabs>
                <w:tab w:val="left" w:pos="1134"/>
              </w:tabs>
              <w:spacing w:before="120" w:after="120" w:line="312" w:lineRule="auto"/>
              <w:ind w:hanging="2"/>
              <w:jc w:val="both"/>
              <w:rPr>
                <w:rFonts w:ascii="Open Sans" w:eastAsia="Open Sans" w:hAnsi="Open Sans" w:cs="Open Sans"/>
              </w:rPr>
            </w:pPr>
            <w:r>
              <w:rPr>
                <w:rFonts w:ascii="Open Sans" w:eastAsia="Open Sans" w:hAnsi="Open Sans" w:cs="Open Sans"/>
                <w:b/>
              </w:rPr>
              <w:t>Controlador direto:</w:t>
            </w:r>
            <w:r>
              <w:rPr>
                <w:rFonts w:ascii="Open Sans" w:eastAsia="Open Sans" w:hAnsi="Open Sans" w:cs="Open Sans"/>
              </w:rPr>
              <w:t xml:space="preserve"> Leonardo </w:t>
            </w:r>
            <w:proofErr w:type="spellStart"/>
            <w:r>
              <w:rPr>
                <w:rFonts w:ascii="Open Sans" w:eastAsia="Open Sans" w:hAnsi="Open Sans" w:cs="Open Sans"/>
              </w:rPr>
              <w:t>Hettiene</w:t>
            </w:r>
            <w:proofErr w:type="spellEnd"/>
            <w:r>
              <w:rPr>
                <w:rFonts w:ascii="Open Sans" w:eastAsia="Open Sans" w:hAnsi="Open Sans" w:cs="Open Sans"/>
              </w:rPr>
              <w:t xml:space="preserve"> Prates de Paula, CPF 795.308.851-72.</w:t>
            </w:r>
          </w:p>
        </w:tc>
      </w:tr>
      <w:tr w:rsidR="003D68E9" w14:paraId="5C058BA9" w14:textId="77777777">
        <w:tc>
          <w:tcPr>
            <w:tcW w:w="4988" w:type="dxa"/>
          </w:tcPr>
          <w:p w14:paraId="7248D1B6" w14:textId="77777777" w:rsidR="003D68E9" w:rsidRDefault="0086232F">
            <w:pPr>
              <w:numPr>
                <w:ilvl w:val="0"/>
                <w:numId w:val="16"/>
              </w:numPr>
              <w:tabs>
                <w:tab w:val="left" w:pos="1134"/>
              </w:tabs>
              <w:spacing w:before="120" w:after="120" w:line="312" w:lineRule="auto"/>
              <w:ind w:left="0" w:hanging="2"/>
              <w:jc w:val="both"/>
              <w:rPr>
                <w:rFonts w:ascii="Open Sans" w:eastAsia="Open Sans" w:hAnsi="Open Sans" w:cs="Open Sans"/>
              </w:rPr>
            </w:pPr>
            <w:r>
              <w:rPr>
                <w:rFonts w:ascii="Open Sans" w:eastAsia="Open Sans" w:hAnsi="Open Sans" w:cs="Open Sans"/>
              </w:rPr>
              <w:t>controladas e coligadas</w:t>
            </w:r>
          </w:p>
        </w:tc>
        <w:tc>
          <w:tcPr>
            <w:tcW w:w="4820" w:type="dxa"/>
          </w:tcPr>
          <w:p w14:paraId="6EA21B7D" w14:textId="77777777" w:rsidR="003D68E9" w:rsidRDefault="0086232F">
            <w:pPr>
              <w:tabs>
                <w:tab w:val="left" w:pos="1134"/>
              </w:tabs>
              <w:spacing w:before="120" w:after="120" w:line="312" w:lineRule="auto"/>
              <w:ind w:hanging="2"/>
              <w:jc w:val="both"/>
              <w:rPr>
                <w:rFonts w:ascii="Open Sans" w:eastAsia="Open Sans" w:hAnsi="Open Sans" w:cs="Open Sans"/>
              </w:rPr>
            </w:pPr>
            <w:r>
              <w:rPr>
                <w:rFonts w:ascii="Open Sans" w:eastAsia="Open Sans" w:hAnsi="Open Sans" w:cs="Open Sans"/>
              </w:rPr>
              <w:t>N/A</w:t>
            </w:r>
          </w:p>
        </w:tc>
      </w:tr>
      <w:tr w:rsidR="003D68E9" w14:paraId="2E6D6566" w14:textId="77777777">
        <w:tc>
          <w:tcPr>
            <w:tcW w:w="4988" w:type="dxa"/>
          </w:tcPr>
          <w:p w14:paraId="5BCBB8F8" w14:textId="77777777" w:rsidR="003D68E9" w:rsidRDefault="0086232F">
            <w:pPr>
              <w:numPr>
                <w:ilvl w:val="0"/>
                <w:numId w:val="16"/>
              </w:numPr>
              <w:tabs>
                <w:tab w:val="left" w:pos="1134"/>
              </w:tabs>
              <w:spacing w:before="120" w:after="120" w:line="312" w:lineRule="auto"/>
              <w:ind w:left="0" w:hanging="2"/>
              <w:jc w:val="both"/>
              <w:rPr>
                <w:rFonts w:ascii="Open Sans" w:eastAsia="Open Sans" w:hAnsi="Open Sans" w:cs="Open Sans"/>
              </w:rPr>
            </w:pPr>
            <w:r>
              <w:rPr>
                <w:rFonts w:ascii="Open Sans" w:eastAsia="Open Sans" w:hAnsi="Open Sans" w:cs="Open Sans"/>
              </w:rPr>
              <w:t xml:space="preserve">participações da empresa em sociedades do grupo </w:t>
            </w:r>
          </w:p>
        </w:tc>
        <w:tc>
          <w:tcPr>
            <w:tcW w:w="4820" w:type="dxa"/>
          </w:tcPr>
          <w:p w14:paraId="3183F57C" w14:textId="77777777" w:rsidR="003D68E9" w:rsidRDefault="0086232F">
            <w:pPr>
              <w:tabs>
                <w:tab w:val="left" w:pos="1134"/>
              </w:tabs>
              <w:spacing w:before="120" w:after="120" w:line="312" w:lineRule="auto"/>
              <w:ind w:hanging="2"/>
              <w:jc w:val="both"/>
              <w:rPr>
                <w:rFonts w:ascii="Open Sans" w:eastAsia="Open Sans" w:hAnsi="Open Sans" w:cs="Open Sans"/>
              </w:rPr>
            </w:pPr>
            <w:r>
              <w:rPr>
                <w:rFonts w:ascii="Open Sans" w:eastAsia="Open Sans" w:hAnsi="Open Sans" w:cs="Open Sans"/>
              </w:rPr>
              <w:t>N/A</w:t>
            </w:r>
          </w:p>
        </w:tc>
      </w:tr>
      <w:tr w:rsidR="003D68E9" w14:paraId="4C16E6A5" w14:textId="77777777">
        <w:tc>
          <w:tcPr>
            <w:tcW w:w="4988" w:type="dxa"/>
          </w:tcPr>
          <w:p w14:paraId="35D7BB3E" w14:textId="77777777" w:rsidR="003D68E9" w:rsidRDefault="0086232F">
            <w:pPr>
              <w:numPr>
                <w:ilvl w:val="0"/>
                <w:numId w:val="16"/>
              </w:numPr>
              <w:tabs>
                <w:tab w:val="left" w:pos="1134"/>
              </w:tabs>
              <w:spacing w:before="120" w:after="120" w:line="312" w:lineRule="auto"/>
              <w:ind w:left="0" w:hanging="2"/>
              <w:jc w:val="both"/>
              <w:rPr>
                <w:rFonts w:ascii="Open Sans" w:eastAsia="Open Sans" w:hAnsi="Open Sans" w:cs="Open Sans"/>
              </w:rPr>
            </w:pPr>
            <w:r>
              <w:rPr>
                <w:rFonts w:ascii="Open Sans" w:eastAsia="Open Sans" w:hAnsi="Open Sans" w:cs="Open Sans"/>
              </w:rPr>
              <w:lastRenderedPageBreak/>
              <w:t xml:space="preserve">participações de sociedades do grupo na empresa </w:t>
            </w:r>
          </w:p>
        </w:tc>
        <w:tc>
          <w:tcPr>
            <w:tcW w:w="4820" w:type="dxa"/>
          </w:tcPr>
          <w:p w14:paraId="3037146A" w14:textId="77777777" w:rsidR="003D68E9" w:rsidRDefault="0086232F">
            <w:pPr>
              <w:tabs>
                <w:tab w:val="left" w:pos="1134"/>
              </w:tabs>
              <w:spacing w:before="120" w:after="120" w:line="312" w:lineRule="auto"/>
              <w:ind w:hanging="2"/>
              <w:jc w:val="both"/>
              <w:rPr>
                <w:rFonts w:ascii="Open Sans" w:eastAsia="Open Sans" w:hAnsi="Open Sans" w:cs="Open Sans"/>
              </w:rPr>
            </w:pPr>
            <w:r>
              <w:rPr>
                <w:rFonts w:ascii="Open Sans" w:eastAsia="Open Sans" w:hAnsi="Open Sans" w:cs="Open Sans"/>
              </w:rPr>
              <w:t>N/A</w:t>
            </w:r>
          </w:p>
        </w:tc>
      </w:tr>
      <w:tr w:rsidR="003D68E9" w14:paraId="55014FCA" w14:textId="77777777">
        <w:tc>
          <w:tcPr>
            <w:tcW w:w="4988" w:type="dxa"/>
          </w:tcPr>
          <w:p w14:paraId="259B345D" w14:textId="77777777" w:rsidR="003D68E9" w:rsidRDefault="0086232F">
            <w:pPr>
              <w:numPr>
                <w:ilvl w:val="0"/>
                <w:numId w:val="16"/>
              </w:numPr>
              <w:tabs>
                <w:tab w:val="left" w:pos="1134"/>
              </w:tabs>
              <w:spacing w:before="120" w:after="120" w:line="312" w:lineRule="auto"/>
              <w:ind w:left="0" w:hanging="2"/>
              <w:jc w:val="both"/>
              <w:rPr>
                <w:rFonts w:ascii="Open Sans" w:eastAsia="Open Sans" w:hAnsi="Open Sans" w:cs="Open Sans"/>
              </w:rPr>
            </w:pPr>
            <w:r>
              <w:rPr>
                <w:rFonts w:ascii="Open Sans" w:eastAsia="Open Sans" w:hAnsi="Open Sans" w:cs="Open Sans"/>
              </w:rPr>
              <w:t>sociedades sob controle comum</w:t>
            </w:r>
          </w:p>
        </w:tc>
        <w:tc>
          <w:tcPr>
            <w:tcW w:w="4820" w:type="dxa"/>
          </w:tcPr>
          <w:p w14:paraId="4E34A741" w14:textId="77777777" w:rsidR="003D68E9" w:rsidRDefault="0086232F">
            <w:pPr>
              <w:tabs>
                <w:tab w:val="left" w:pos="1134"/>
              </w:tabs>
              <w:spacing w:before="120" w:after="120" w:line="312" w:lineRule="auto"/>
              <w:ind w:hanging="2"/>
              <w:jc w:val="both"/>
              <w:rPr>
                <w:rFonts w:ascii="Open Sans" w:eastAsia="Open Sans" w:hAnsi="Open Sans" w:cs="Open Sans"/>
              </w:rPr>
            </w:pPr>
            <w:r>
              <w:rPr>
                <w:rFonts w:ascii="Open Sans" w:eastAsia="Open Sans" w:hAnsi="Open Sans" w:cs="Open Sans"/>
              </w:rPr>
              <w:t>N/A</w:t>
            </w:r>
          </w:p>
        </w:tc>
      </w:tr>
      <w:tr w:rsidR="003D68E9" w14:paraId="7BC9EBF4" w14:textId="77777777">
        <w:tc>
          <w:tcPr>
            <w:tcW w:w="4988" w:type="dxa"/>
          </w:tcPr>
          <w:p w14:paraId="2E5ED6CB" w14:textId="77777777" w:rsidR="003D68E9" w:rsidRDefault="0086232F">
            <w:pPr>
              <w:numPr>
                <w:ilvl w:val="1"/>
                <w:numId w:val="14"/>
              </w:numPr>
              <w:spacing w:before="120" w:after="120" w:line="312" w:lineRule="auto"/>
              <w:ind w:left="0" w:hanging="2"/>
              <w:jc w:val="both"/>
              <w:rPr>
                <w:rFonts w:ascii="Open Sans" w:eastAsia="Open Sans" w:hAnsi="Open Sans" w:cs="Open Sans"/>
              </w:rPr>
            </w:pPr>
            <w:r>
              <w:rPr>
                <w:rFonts w:ascii="Open Sans" w:eastAsia="Open Sans" w:hAnsi="Open Sans" w:cs="Open Sans"/>
              </w:rPr>
              <w:t>Caso a empresa deseje, inserir organograma do grupo econômico em que se insere a empresa, desde que compatível com as informações apresentadas no item 7.1.</w:t>
            </w:r>
          </w:p>
        </w:tc>
        <w:tc>
          <w:tcPr>
            <w:tcW w:w="4820" w:type="dxa"/>
          </w:tcPr>
          <w:p w14:paraId="0762FE7E"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N/A</w:t>
            </w:r>
          </w:p>
        </w:tc>
      </w:tr>
      <w:tr w:rsidR="003D68E9" w14:paraId="09A540F1" w14:textId="77777777">
        <w:tc>
          <w:tcPr>
            <w:tcW w:w="4988" w:type="dxa"/>
          </w:tcPr>
          <w:p w14:paraId="0C6DFB16" w14:textId="77777777" w:rsidR="003D68E9" w:rsidRDefault="0086232F">
            <w:pPr>
              <w:numPr>
                <w:ilvl w:val="0"/>
                <w:numId w:val="14"/>
              </w:numPr>
              <w:tabs>
                <w:tab w:val="left" w:pos="565"/>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Estrutura operacional e administrativa</w:t>
            </w:r>
            <w:r>
              <w:rPr>
                <w:rFonts w:ascii="Open Sans" w:eastAsia="Open Sans" w:hAnsi="Open Sans" w:cs="Open Sans"/>
                <w:b/>
                <w:color w:val="000000"/>
                <w:vertAlign w:val="superscript"/>
              </w:rPr>
              <w:footnoteReference w:id="4"/>
            </w:r>
          </w:p>
        </w:tc>
        <w:tc>
          <w:tcPr>
            <w:tcW w:w="4820" w:type="dxa"/>
          </w:tcPr>
          <w:p w14:paraId="72462FD0"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6AA1AB4E" w14:textId="77777777">
        <w:tc>
          <w:tcPr>
            <w:tcW w:w="4988" w:type="dxa"/>
          </w:tcPr>
          <w:p w14:paraId="23B91320"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a estrutura administrativa da empresa, conforme estabelecido no seu contrato ou estatuto social e regimento interno, identificando:</w:t>
            </w:r>
          </w:p>
        </w:tc>
        <w:tc>
          <w:tcPr>
            <w:tcW w:w="4820" w:type="dxa"/>
          </w:tcPr>
          <w:p w14:paraId="0E1F8799"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3C96A5D4" w14:textId="77777777">
        <w:tc>
          <w:tcPr>
            <w:tcW w:w="4988" w:type="dxa"/>
          </w:tcPr>
          <w:p w14:paraId="5735CE6A" w14:textId="77777777" w:rsidR="003D68E9" w:rsidRDefault="0086232F">
            <w:pPr>
              <w:numPr>
                <w:ilvl w:val="2"/>
                <w:numId w:val="1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atribuições de cada órgão, comitê e departamento técnico</w:t>
            </w:r>
          </w:p>
        </w:tc>
        <w:tc>
          <w:tcPr>
            <w:tcW w:w="4820" w:type="dxa"/>
          </w:tcPr>
          <w:p w14:paraId="463C94BF"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Comitê Executivo:</w:t>
            </w:r>
            <w:r>
              <w:rPr>
                <w:rFonts w:ascii="Open Sans" w:eastAsia="Open Sans" w:hAnsi="Open Sans" w:cs="Open Sans"/>
                <w:color w:val="000000"/>
              </w:rPr>
              <w:t xml:space="preserve"> Tem como responsabilidade administrar e dirigir os negócios da </w:t>
            </w:r>
            <w:r w:rsidR="0063192F" w:rsidRPr="0063192F">
              <w:rPr>
                <w:rFonts w:ascii="Open Sans" w:eastAsia="Open Sans" w:hAnsi="Open Sans" w:cs="Open Sans"/>
                <w:color w:val="0D0D0D"/>
              </w:rPr>
              <w:t>Azzurra Capital</w:t>
            </w:r>
            <w:r>
              <w:rPr>
                <w:rFonts w:ascii="Open Sans" w:eastAsia="Open Sans" w:hAnsi="Open Sans" w:cs="Open Sans"/>
                <w:color w:val="000000"/>
              </w:rPr>
              <w:t xml:space="preserve">, bem como traçar as estratégias negociais da Gestora e avaliar o desempenho da equipe. </w:t>
            </w:r>
          </w:p>
          <w:p w14:paraId="1D232DDE"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Comitê de Gestão:</w:t>
            </w:r>
            <w:r>
              <w:rPr>
                <w:rFonts w:ascii="Open Sans" w:eastAsia="Open Sans" w:hAnsi="Open Sans" w:cs="Open Sans"/>
                <w:color w:val="000000"/>
              </w:rPr>
              <w:t xml:space="preserve"> Responsável pela análise, investimento, manutenção ou desinvestimento entre os diferentes ativos, bem como a definição dos respectivos volumes financeiros. Tem por objetivo também propor e elaborar estudos que visem compreender a conjuntura econômica nacional e internacional para oferecer suporte técnico nas decisões de gestão.</w:t>
            </w:r>
          </w:p>
          <w:p w14:paraId="69A36640"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 xml:space="preserve">Comitê de </w:t>
            </w:r>
            <w:proofErr w:type="spellStart"/>
            <w:r>
              <w:rPr>
                <w:rFonts w:ascii="Open Sans" w:eastAsia="Open Sans" w:hAnsi="Open Sans" w:cs="Open Sans"/>
                <w:b/>
                <w:color w:val="000000"/>
              </w:rPr>
              <w:t>Compliance</w:t>
            </w:r>
            <w:proofErr w:type="spellEnd"/>
            <w:r>
              <w:rPr>
                <w:rFonts w:ascii="Open Sans" w:eastAsia="Open Sans" w:hAnsi="Open Sans" w:cs="Open Sans"/>
                <w:b/>
                <w:color w:val="000000"/>
              </w:rPr>
              <w:t xml:space="preserve"> e Gestão de Riscos:</w:t>
            </w:r>
            <w:r>
              <w:rPr>
                <w:rFonts w:ascii="Open Sans" w:eastAsia="Open Sans" w:hAnsi="Open Sans" w:cs="Open Sans"/>
                <w:color w:val="000000"/>
              </w:rPr>
              <w:t xml:space="preserve"> Responsável por monitorar e controlar os riscos (de mercado, operacional, de crédito e de liquidez) dos investimentos mediante a utilização de métricas pré-definidas nas políti</w:t>
            </w:r>
            <w:r>
              <w:rPr>
                <w:rFonts w:ascii="Open Sans" w:eastAsia="Open Sans" w:hAnsi="Open Sans" w:cs="Open Sans"/>
              </w:rPr>
              <w:t xml:space="preserve">cas de </w:t>
            </w:r>
            <w:r>
              <w:rPr>
                <w:rFonts w:ascii="Open Sans" w:eastAsia="Open Sans" w:hAnsi="Open Sans" w:cs="Open Sans"/>
              </w:rPr>
              <w:lastRenderedPageBreak/>
              <w:t>investimentos das carteiras e fundos</w:t>
            </w:r>
            <w:r>
              <w:rPr>
                <w:rFonts w:ascii="Open Sans" w:eastAsia="Open Sans" w:hAnsi="Open Sans" w:cs="Open Sans"/>
                <w:color w:val="000000"/>
              </w:rPr>
              <w:t xml:space="preserve">, bem como </w:t>
            </w:r>
            <w:r>
              <w:rPr>
                <w:rFonts w:ascii="Open Sans" w:eastAsia="Open Sans" w:hAnsi="Open Sans" w:cs="Open Sans"/>
              </w:rPr>
              <w:t>monitorar</w:t>
            </w:r>
            <w:r>
              <w:rPr>
                <w:rFonts w:ascii="Open Sans" w:eastAsia="Open Sans" w:hAnsi="Open Sans" w:cs="Open Sans"/>
                <w:color w:val="000000"/>
              </w:rPr>
              <w:t xml:space="preserve"> o Valor a Risco (</w:t>
            </w:r>
            <w:proofErr w:type="spellStart"/>
            <w:r>
              <w:rPr>
                <w:rFonts w:ascii="Open Sans" w:eastAsia="Open Sans" w:hAnsi="Open Sans" w:cs="Open Sans"/>
                <w:color w:val="000000"/>
              </w:rPr>
              <w:t>VaR</w:t>
            </w:r>
            <w:proofErr w:type="spellEnd"/>
            <w:r>
              <w:rPr>
                <w:rFonts w:ascii="Open Sans" w:eastAsia="Open Sans" w:hAnsi="Open Sans" w:cs="Open Sans"/>
                <w:color w:val="000000"/>
              </w:rPr>
              <w:t xml:space="preserve">) e </w:t>
            </w:r>
            <w:r>
              <w:rPr>
                <w:rFonts w:ascii="Open Sans" w:eastAsia="Open Sans" w:hAnsi="Open Sans" w:cs="Open Sans"/>
              </w:rPr>
              <w:t xml:space="preserve">simular </w:t>
            </w:r>
            <w:r>
              <w:rPr>
                <w:rFonts w:ascii="Open Sans" w:eastAsia="Open Sans" w:hAnsi="Open Sans" w:cs="Open Sans"/>
                <w:color w:val="000000"/>
              </w:rPr>
              <w:t>Cenários de Stress (</w:t>
            </w:r>
            <w:r>
              <w:rPr>
                <w:rFonts w:ascii="Open Sans" w:eastAsia="Open Sans" w:hAnsi="Open Sans" w:cs="Open Sans"/>
                <w:i/>
                <w:color w:val="000000"/>
              </w:rPr>
              <w:t xml:space="preserve">Stress </w:t>
            </w:r>
            <w:proofErr w:type="spellStart"/>
            <w:r>
              <w:rPr>
                <w:rFonts w:ascii="Open Sans" w:eastAsia="Open Sans" w:hAnsi="Open Sans" w:cs="Open Sans"/>
                <w:i/>
                <w:color w:val="000000"/>
              </w:rPr>
              <w:t>Testing</w:t>
            </w:r>
            <w:proofErr w:type="spellEnd"/>
            <w:r>
              <w:rPr>
                <w:rFonts w:ascii="Open Sans" w:eastAsia="Open Sans" w:hAnsi="Open Sans" w:cs="Open Sans"/>
                <w:color w:val="000000"/>
              </w:rPr>
              <w:t xml:space="preserve">), reforçar a conformidade dos investimentos às políticas descritas no manual de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regras e controles internos e atualizá-las quando adequado.</w:t>
            </w:r>
          </w:p>
        </w:tc>
      </w:tr>
      <w:tr w:rsidR="003D68E9" w14:paraId="3E823BA5" w14:textId="77777777">
        <w:tc>
          <w:tcPr>
            <w:tcW w:w="4988" w:type="dxa"/>
          </w:tcPr>
          <w:p w14:paraId="7A64842A" w14:textId="77777777" w:rsidR="003D68E9" w:rsidRDefault="0086232F">
            <w:pPr>
              <w:numPr>
                <w:ilvl w:val="2"/>
                <w:numId w:val="1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em relação aos comitês, sua composição, frequência com que são realizadas suas reuniões e a forma como são registradas suas decisões</w:t>
            </w:r>
          </w:p>
        </w:tc>
        <w:tc>
          <w:tcPr>
            <w:tcW w:w="4820" w:type="dxa"/>
          </w:tcPr>
          <w:p w14:paraId="7D2F2A67"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Comitê Executivo:</w:t>
            </w:r>
            <w:r>
              <w:rPr>
                <w:rFonts w:ascii="Open Sans" w:eastAsia="Open Sans" w:hAnsi="Open Sans" w:cs="Open Sans"/>
                <w:color w:val="000000"/>
              </w:rPr>
              <w:t xml:space="preserve"> É composto por todos os diretores, tendo por diretriz reunir-se mensalmente, ou sob demanda, sempre que algum dos integrantes o entenda como necessário.</w:t>
            </w:r>
          </w:p>
          <w:p w14:paraId="157AA808"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Comitê de Gestão:</w:t>
            </w:r>
            <w:r>
              <w:rPr>
                <w:rFonts w:ascii="Open Sans" w:eastAsia="Open Sans" w:hAnsi="Open Sans" w:cs="Open Sans"/>
                <w:color w:val="000000"/>
              </w:rPr>
              <w:t xml:space="preserve"> Composto pelos Diretores de Gestão de Recursos (presidente) e de Risco,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xml:space="preserve"> e PLD, </w:t>
            </w:r>
            <w:r>
              <w:rPr>
                <w:rFonts w:ascii="Open Sans" w:eastAsia="Open Sans" w:hAnsi="Open Sans" w:cs="Open Sans"/>
              </w:rPr>
              <w:t>com participação</w:t>
            </w:r>
            <w:r>
              <w:rPr>
                <w:rFonts w:ascii="Open Sans" w:eastAsia="Open Sans" w:hAnsi="Open Sans" w:cs="Open Sans"/>
                <w:color w:val="000000"/>
              </w:rPr>
              <w:t xml:space="preserve"> </w:t>
            </w:r>
            <w:r>
              <w:rPr>
                <w:rFonts w:ascii="Open Sans" w:eastAsia="Open Sans" w:hAnsi="Open Sans" w:cs="Open Sans"/>
              </w:rPr>
              <w:t>d</w:t>
            </w:r>
            <w:r>
              <w:rPr>
                <w:rFonts w:ascii="Open Sans" w:eastAsia="Open Sans" w:hAnsi="Open Sans" w:cs="Open Sans"/>
                <w:color w:val="000000"/>
              </w:rPr>
              <w:t>os analistas membros da equipe de gestão e risco. Frequência: sob demanda da equipe de gestão.</w:t>
            </w:r>
          </w:p>
          <w:p w14:paraId="1D8D0311"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 xml:space="preserve">Comitê de </w:t>
            </w:r>
            <w:proofErr w:type="spellStart"/>
            <w:r>
              <w:rPr>
                <w:rFonts w:ascii="Open Sans" w:eastAsia="Open Sans" w:hAnsi="Open Sans" w:cs="Open Sans"/>
                <w:b/>
                <w:color w:val="000000"/>
              </w:rPr>
              <w:t>Compliance</w:t>
            </w:r>
            <w:proofErr w:type="spellEnd"/>
            <w:r>
              <w:rPr>
                <w:rFonts w:ascii="Open Sans" w:eastAsia="Open Sans" w:hAnsi="Open Sans" w:cs="Open Sans"/>
                <w:b/>
                <w:color w:val="000000"/>
              </w:rPr>
              <w:t xml:space="preserve"> e Gestão de Riscos</w:t>
            </w:r>
            <w:r>
              <w:rPr>
                <w:rFonts w:ascii="Open Sans" w:eastAsia="Open Sans" w:hAnsi="Open Sans" w:cs="Open Sans"/>
                <w:color w:val="000000"/>
              </w:rPr>
              <w:t xml:space="preserve">: É composto pelos Diretores de Riscos,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xml:space="preserve"> e PLD (presidente) e de Gestão de Recursos, </w:t>
            </w:r>
            <w:r>
              <w:rPr>
                <w:rFonts w:ascii="Open Sans" w:eastAsia="Open Sans" w:hAnsi="Open Sans" w:cs="Open Sans"/>
              </w:rPr>
              <w:t>com participação dos</w:t>
            </w:r>
            <w:r>
              <w:rPr>
                <w:rFonts w:ascii="Open Sans" w:eastAsia="Open Sans" w:hAnsi="Open Sans" w:cs="Open Sans"/>
                <w:color w:val="000000"/>
              </w:rPr>
              <w:t xml:space="preserve"> analistas membros da equipe de risco e gestão. Frequência: sob demanda da equipe de risco.</w:t>
            </w:r>
          </w:p>
          <w:p w14:paraId="45BB539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Formalização das decisões:</w:t>
            </w:r>
            <w:r>
              <w:rPr>
                <w:rFonts w:ascii="Open Sans" w:eastAsia="Open Sans" w:hAnsi="Open Sans" w:cs="Open Sans"/>
                <w:color w:val="000000"/>
              </w:rPr>
              <w:t xml:space="preserve"> As decisões dos Comitês mencionados acima são registradas em atas e arquivadas pela </w:t>
            </w:r>
            <w:r w:rsidR="0063192F" w:rsidRPr="0063192F">
              <w:rPr>
                <w:rFonts w:ascii="Open Sans" w:eastAsia="Open Sans" w:hAnsi="Open Sans" w:cs="Open Sans"/>
                <w:color w:val="0D0D0D"/>
              </w:rPr>
              <w:t>Azzurra Capital</w:t>
            </w:r>
            <w:r w:rsidR="0063192F">
              <w:rPr>
                <w:rFonts w:ascii="Open Sans" w:eastAsia="Open Sans" w:hAnsi="Open Sans" w:cs="Open Sans"/>
                <w:color w:val="000000"/>
              </w:rPr>
              <w:t xml:space="preserve"> </w:t>
            </w:r>
            <w:r>
              <w:rPr>
                <w:rFonts w:ascii="Open Sans" w:eastAsia="Open Sans" w:hAnsi="Open Sans" w:cs="Open Sans"/>
                <w:color w:val="000000"/>
              </w:rPr>
              <w:t>em meio eletrônico.</w:t>
            </w:r>
          </w:p>
        </w:tc>
      </w:tr>
      <w:tr w:rsidR="003D68E9" w14:paraId="338F1A72" w14:textId="77777777">
        <w:tc>
          <w:tcPr>
            <w:tcW w:w="4988" w:type="dxa"/>
          </w:tcPr>
          <w:p w14:paraId="2536EB7B" w14:textId="77777777" w:rsidR="003D68E9" w:rsidRDefault="0086232F">
            <w:pPr>
              <w:numPr>
                <w:ilvl w:val="2"/>
                <w:numId w:val="1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aos membros da diretoria, suas atribuições e poderes individuais</w:t>
            </w:r>
          </w:p>
        </w:tc>
        <w:tc>
          <w:tcPr>
            <w:tcW w:w="4820" w:type="dxa"/>
          </w:tcPr>
          <w:p w14:paraId="46F48C8C"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Diretor de Gestão de Recursos:</w:t>
            </w:r>
            <w:r>
              <w:rPr>
                <w:rFonts w:ascii="Open Sans" w:eastAsia="Open Sans" w:hAnsi="Open Sans" w:cs="Open Sans"/>
                <w:color w:val="000000"/>
              </w:rPr>
              <w:t xml:space="preserve"> responsável pela atividade de administração de carteiras de valores mobiliários; e</w:t>
            </w:r>
          </w:p>
          <w:p w14:paraId="2EC0BFE9"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 xml:space="preserve">Diretor de Risco, </w:t>
            </w:r>
            <w:proofErr w:type="spellStart"/>
            <w:r>
              <w:rPr>
                <w:rFonts w:ascii="Open Sans" w:eastAsia="Open Sans" w:hAnsi="Open Sans" w:cs="Open Sans"/>
                <w:b/>
                <w:color w:val="000000"/>
              </w:rPr>
              <w:t>Compliance</w:t>
            </w:r>
            <w:proofErr w:type="spellEnd"/>
            <w:r>
              <w:rPr>
                <w:rFonts w:ascii="Open Sans" w:eastAsia="Open Sans" w:hAnsi="Open Sans" w:cs="Open Sans"/>
                <w:b/>
                <w:color w:val="000000"/>
              </w:rPr>
              <w:t xml:space="preserve"> e PLD:</w:t>
            </w:r>
            <w:r>
              <w:rPr>
                <w:rFonts w:ascii="Open Sans" w:eastAsia="Open Sans" w:hAnsi="Open Sans" w:cs="Open Sans"/>
                <w:color w:val="000000"/>
              </w:rPr>
              <w:t xml:space="preserve"> responsável pelas atividades de controles internos, risco e prevenção à lavagem de dinheiro.</w:t>
            </w:r>
          </w:p>
        </w:tc>
      </w:tr>
      <w:tr w:rsidR="003D68E9" w14:paraId="4C275DBE" w14:textId="77777777">
        <w:tc>
          <w:tcPr>
            <w:tcW w:w="4988" w:type="dxa"/>
          </w:tcPr>
          <w:p w14:paraId="13F66839"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Caso a empresa deseje, inserir organograma da estrutura administrativa da empresa, desde que compatível com as informações apresentadas no item 8.1.</w:t>
            </w:r>
          </w:p>
        </w:tc>
        <w:tc>
          <w:tcPr>
            <w:tcW w:w="4820" w:type="dxa"/>
          </w:tcPr>
          <w:p w14:paraId="6F092041"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N/A</w:t>
            </w:r>
          </w:p>
        </w:tc>
      </w:tr>
      <w:tr w:rsidR="003D68E9" w14:paraId="4BB831F0" w14:textId="77777777">
        <w:tc>
          <w:tcPr>
            <w:tcW w:w="4988" w:type="dxa"/>
          </w:tcPr>
          <w:p w14:paraId="1D440CE1"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 cada um dos diretores de que tratam os itens 8.4, 8.5, 8.6 e 8.7 e dos membros de comitês da empresa relevantes para a atividade de administração de carteiras de valores mobiliários, indicar, em forma de tabela:</w:t>
            </w:r>
          </w:p>
        </w:tc>
        <w:tc>
          <w:tcPr>
            <w:tcW w:w="4820" w:type="dxa"/>
          </w:tcPr>
          <w:p w14:paraId="56AED8D2" w14:textId="77777777" w:rsidR="003D68E9" w:rsidRDefault="003D68E9">
            <w:pPr>
              <w:spacing w:before="120" w:after="120" w:line="312" w:lineRule="auto"/>
              <w:ind w:hanging="2"/>
              <w:jc w:val="both"/>
              <w:rPr>
                <w:rFonts w:ascii="Open Sans" w:eastAsia="Open Sans" w:hAnsi="Open Sans" w:cs="Open Sans"/>
                <w:color w:val="000000"/>
              </w:rPr>
            </w:pPr>
          </w:p>
          <w:p w14:paraId="0CC0DC44" w14:textId="77777777" w:rsidR="003D68E9" w:rsidRDefault="003D68E9">
            <w:pPr>
              <w:spacing w:before="120" w:after="120" w:line="312" w:lineRule="auto"/>
              <w:ind w:hanging="2"/>
              <w:jc w:val="both"/>
              <w:rPr>
                <w:rFonts w:ascii="Open Sans" w:eastAsia="Open Sans" w:hAnsi="Open Sans" w:cs="Open Sans"/>
                <w:color w:val="000000"/>
              </w:rPr>
            </w:pPr>
          </w:p>
          <w:p w14:paraId="5DCEC65D" w14:textId="77777777" w:rsidR="003D68E9" w:rsidRDefault="003D68E9">
            <w:pPr>
              <w:spacing w:before="120" w:after="120" w:line="312" w:lineRule="auto"/>
              <w:ind w:hanging="2"/>
              <w:jc w:val="both"/>
              <w:rPr>
                <w:rFonts w:ascii="Open Sans" w:eastAsia="Open Sans" w:hAnsi="Open Sans" w:cs="Open Sans"/>
                <w:color w:val="000000"/>
              </w:rPr>
            </w:pPr>
          </w:p>
          <w:p w14:paraId="609CB753" w14:textId="77777777" w:rsidR="003D68E9" w:rsidRDefault="003D68E9">
            <w:pPr>
              <w:spacing w:before="120" w:after="120" w:line="312" w:lineRule="auto"/>
              <w:ind w:hanging="2"/>
              <w:jc w:val="both"/>
              <w:rPr>
                <w:rFonts w:ascii="Open Sans" w:eastAsia="Open Sans" w:hAnsi="Open Sans" w:cs="Open Sans"/>
                <w:color w:val="000000"/>
              </w:rPr>
            </w:pPr>
          </w:p>
          <w:p w14:paraId="7731C750"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20B8D266" w14:textId="77777777">
        <w:tc>
          <w:tcPr>
            <w:tcW w:w="4988" w:type="dxa"/>
          </w:tcPr>
          <w:p w14:paraId="746090FC" w14:textId="77777777" w:rsidR="003D68E9" w:rsidRDefault="0086232F">
            <w:pPr>
              <w:numPr>
                <w:ilvl w:val="0"/>
                <w:numId w:val="17"/>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 xml:space="preserve">nome </w:t>
            </w:r>
          </w:p>
        </w:tc>
        <w:tc>
          <w:tcPr>
            <w:tcW w:w="4820" w:type="dxa"/>
          </w:tcPr>
          <w:p w14:paraId="37A71AB8"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Robson Thiago Guedes da Silva</w:t>
            </w:r>
          </w:p>
        </w:tc>
      </w:tr>
      <w:tr w:rsidR="003D68E9" w14:paraId="091BEBD8" w14:textId="77777777">
        <w:tc>
          <w:tcPr>
            <w:tcW w:w="4988" w:type="dxa"/>
          </w:tcPr>
          <w:p w14:paraId="6D6C4674" w14:textId="77777777" w:rsidR="003D68E9" w:rsidRDefault="0086232F">
            <w:pPr>
              <w:numPr>
                <w:ilvl w:val="0"/>
                <w:numId w:val="17"/>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idade</w:t>
            </w:r>
          </w:p>
        </w:tc>
        <w:tc>
          <w:tcPr>
            <w:tcW w:w="4820" w:type="dxa"/>
          </w:tcPr>
          <w:p w14:paraId="6DD7C13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35 anos</w:t>
            </w:r>
          </w:p>
        </w:tc>
      </w:tr>
      <w:tr w:rsidR="003D68E9" w14:paraId="50019819" w14:textId="77777777">
        <w:tc>
          <w:tcPr>
            <w:tcW w:w="4988" w:type="dxa"/>
          </w:tcPr>
          <w:p w14:paraId="0F336C01" w14:textId="77777777" w:rsidR="003D68E9" w:rsidRDefault="0086232F">
            <w:pPr>
              <w:numPr>
                <w:ilvl w:val="0"/>
                <w:numId w:val="17"/>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profissão</w:t>
            </w:r>
          </w:p>
        </w:tc>
        <w:tc>
          <w:tcPr>
            <w:tcW w:w="4820" w:type="dxa"/>
          </w:tcPr>
          <w:p w14:paraId="42C30E1F"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Economista</w:t>
            </w:r>
          </w:p>
        </w:tc>
      </w:tr>
      <w:tr w:rsidR="003D68E9" w14:paraId="430BFD38" w14:textId="77777777">
        <w:tc>
          <w:tcPr>
            <w:tcW w:w="4988" w:type="dxa"/>
          </w:tcPr>
          <w:p w14:paraId="6834D2F1" w14:textId="77777777" w:rsidR="003D68E9" w:rsidRDefault="0086232F">
            <w:pPr>
              <w:numPr>
                <w:ilvl w:val="0"/>
                <w:numId w:val="17"/>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CPF ou número do passaporte</w:t>
            </w:r>
          </w:p>
        </w:tc>
        <w:tc>
          <w:tcPr>
            <w:tcW w:w="4820" w:type="dxa"/>
          </w:tcPr>
          <w:p w14:paraId="4D8D5BEA"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340.076.718-26</w:t>
            </w:r>
          </w:p>
        </w:tc>
      </w:tr>
      <w:tr w:rsidR="003D68E9" w14:paraId="2EDFBDF7" w14:textId="77777777">
        <w:tc>
          <w:tcPr>
            <w:tcW w:w="4988" w:type="dxa"/>
          </w:tcPr>
          <w:p w14:paraId="3DFE25AF" w14:textId="77777777" w:rsidR="003D68E9" w:rsidRDefault="0086232F">
            <w:pPr>
              <w:numPr>
                <w:ilvl w:val="0"/>
                <w:numId w:val="17"/>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cargo ocupado</w:t>
            </w:r>
          </w:p>
        </w:tc>
        <w:tc>
          <w:tcPr>
            <w:tcW w:w="4820" w:type="dxa"/>
          </w:tcPr>
          <w:p w14:paraId="59F88A55"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Diretor de Gestão de Recursos</w:t>
            </w:r>
          </w:p>
        </w:tc>
      </w:tr>
      <w:tr w:rsidR="003D68E9" w14:paraId="4F618563" w14:textId="77777777">
        <w:tc>
          <w:tcPr>
            <w:tcW w:w="4988" w:type="dxa"/>
          </w:tcPr>
          <w:p w14:paraId="58877376" w14:textId="77777777" w:rsidR="003D68E9" w:rsidRDefault="0086232F">
            <w:pPr>
              <w:numPr>
                <w:ilvl w:val="0"/>
                <w:numId w:val="17"/>
              </w:numPr>
              <w:tabs>
                <w:tab w:val="left" w:pos="1134"/>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data da posse</w:t>
            </w:r>
          </w:p>
        </w:tc>
        <w:tc>
          <w:tcPr>
            <w:tcW w:w="4820" w:type="dxa"/>
          </w:tcPr>
          <w:p w14:paraId="5F6561B0"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26/01/2021</w:t>
            </w:r>
          </w:p>
        </w:tc>
      </w:tr>
      <w:tr w:rsidR="003D68E9" w14:paraId="45061D07" w14:textId="77777777">
        <w:tc>
          <w:tcPr>
            <w:tcW w:w="4988" w:type="dxa"/>
          </w:tcPr>
          <w:p w14:paraId="6B4708BE" w14:textId="77777777" w:rsidR="003D68E9" w:rsidRDefault="0086232F">
            <w:pPr>
              <w:numPr>
                <w:ilvl w:val="0"/>
                <w:numId w:val="17"/>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prazo do mandato</w:t>
            </w:r>
          </w:p>
        </w:tc>
        <w:tc>
          <w:tcPr>
            <w:tcW w:w="4820" w:type="dxa"/>
          </w:tcPr>
          <w:p w14:paraId="1F2762CD"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Indeterminado</w:t>
            </w:r>
          </w:p>
        </w:tc>
      </w:tr>
      <w:tr w:rsidR="003D68E9" w14:paraId="270AAFCD" w14:textId="77777777">
        <w:tc>
          <w:tcPr>
            <w:tcW w:w="4988" w:type="dxa"/>
          </w:tcPr>
          <w:p w14:paraId="1694651F" w14:textId="77777777" w:rsidR="003D68E9" w:rsidRDefault="0086232F">
            <w:pPr>
              <w:numPr>
                <w:ilvl w:val="0"/>
                <w:numId w:val="17"/>
              </w:numPr>
              <w:tabs>
                <w:tab w:val="left" w:pos="1134"/>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outros cargos ou </w:t>
            </w:r>
            <w:proofErr w:type="gramStart"/>
            <w:r>
              <w:rPr>
                <w:rFonts w:ascii="Open Sans" w:eastAsia="Open Sans" w:hAnsi="Open Sans" w:cs="Open Sans"/>
                <w:color w:val="000000"/>
              </w:rPr>
              <w:t>funções exercidos</w:t>
            </w:r>
            <w:proofErr w:type="gramEnd"/>
            <w:r>
              <w:rPr>
                <w:rFonts w:ascii="Open Sans" w:eastAsia="Open Sans" w:hAnsi="Open Sans" w:cs="Open Sans"/>
                <w:color w:val="000000"/>
              </w:rPr>
              <w:t xml:space="preserve"> na empresa</w:t>
            </w:r>
          </w:p>
        </w:tc>
        <w:tc>
          <w:tcPr>
            <w:tcW w:w="4820" w:type="dxa"/>
          </w:tcPr>
          <w:p w14:paraId="55F805FD"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Não há</w:t>
            </w:r>
          </w:p>
        </w:tc>
      </w:tr>
      <w:tr w:rsidR="003D68E9" w14:paraId="09806A28" w14:textId="77777777">
        <w:tc>
          <w:tcPr>
            <w:tcW w:w="9808" w:type="dxa"/>
            <w:gridSpan w:val="2"/>
          </w:tcPr>
          <w:p w14:paraId="60070CBC"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3A1903FB" w14:textId="77777777">
        <w:tc>
          <w:tcPr>
            <w:tcW w:w="4988" w:type="dxa"/>
          </w:tcPr>
          <w:p w14:paraId="1E753C8D" w14:textId="77777777" w:rsidR="003D68E9" w:rsidRDefault="0086232F">
            <w:pPr>
              <w:numPr>
                <w:ilvl w:val="0"/>
                <w:numId w:val="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b/>
                <w:color w:val="000000"/>
              </w:rPr>
              <w:t xml:space="preserve">nome </w:t>
            </w:r>
          </w:p>
        </w:tc>
        <w:tc>
          <w:tcPr>
            <w:tcW w:w="4820" w:type="dxa"/>
          </w:tcPr>
          <w:p w14:paraId="12A0B3A9"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b/>
                <w:color w:val="000000"/>
              </w:rPr>
              <w:t xml:space="preserve">Rogério Bassit </w:t>
            </w:r>
            <w:proofErr w:type="spellStart"/>
            <w:r>
              <w:rPr>
                <w:rFonts w:ascii="Open Sans" w:eastAsia="Open Sans" w:hAnsi="Open Sans" w:cs="Open Sans"/>
                <w:b/>
                <w:color w:val="000000"/>
              </w:rPr>
              <w:t>Sallum</w:t>
            </w:r>
            <w:proofErr w:type="spellEnd"/>
          </w:p>
        </w:tc>
      </w:tr>
      <w:tr w:rsidR="003D68E9" w14:paraId="3AF45E44" w14:textId="77777777">
        <w:tc>
          <w:tcPr>
            <w:tcW w:w="4988" w:type="dxa"/>
          </w:tcPr>
          <w:p w14:paraId="6CBA86C1" w14:textId="77777777" w:rsidR="003D68E9" w:rsidRDefault="0086232F">
            <w:pPr>
              <w:numPr>
                <w:ilvl w:val="0"/>
                <w:numId w:val="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idade</w:t>
            </w:r>
          </w:p>
        </w:tc>
        <w:tc>
          <w:tcPr>
            <w:tcW w:w="4820" w:type="dxa"/>
          </w:tcPr>
          <w:p w14:paraId="4AD07A65"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4</w:t>
            </w:r>
            <w:r>
              <w:rPr>
                <w:rFonts w:ascii="Open Sans" w:eastAsia="Open Sans" w:hAnsi="Open Sans" w:cs="Open Sans"/>
              </w:rPr>
              <w:t>6</w:t>
            </w:r>
            <w:r>
              <w:rPr>
                <w:rFonts w:ascii="Open Sans" w:eastAsia="Open Sans" w:hAnsi="Open Sans" w:cs="Open Sans"/>
                <w:color w:val="000000"/>
              </w:rPr>
              <w:t xml:space="preserve"> anos</w:t>
            </w:r>
          </w:p>
        </w:tc>
      </w:tr>
      <w:tr w:rsidR="003D68E9" w14:paraId="28FECED7" w14:textId="77777777">
        <w:tc>
          <w:tcPr>
            <w:tcW w:w="4988" w:type="dxa"/>
          </w:tcPr>
          <w:p w14:paraId="4BD12DEB" w14:textId="77777777" w:rsidR="003D68E9" w:rsidRDefault="0086232F">
            <w:pPr>
              <w:numPr>
                <w:ilvl w:val="0"/>
                <w:numId w:val="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profissão</w:t>
            </w:r>
          </w:p>
        </w:tc>
        <w:tc>
          <w:tcPr>
            <w:tcW w:w="4820" w:type="dxa"/>
          </w:tcPr>
          <w:p w14:paraId="32DB7AB2"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Advogado</w:t>
            </w:r>
          </w:p>
        </w:tc>
      </w:tr>
      <w:tr w:rsidR="003D68E9" w14:paraId="112AD3F7" w14:textId="77777777">
        <w:tc>
          <w:tcPr>
            <w:tcW w:w="4988" w:type="dxa"/>
          </w:tcPr>
          <w:p w14:paraId="5251CF38" w14:textId="77777777" w:rsidR="003D68E9" w:rsidRDefault="0086232F">
            <w:pPr>
              <w:numPr>
                <w:ilvl w:val="0"/>
                <w:numId w:val="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CPF ou número do passaporte</w:t>
            </w:r>
          </w:p>
        </w:tc>
        <w:tc>
          <w:tcPr>
            <w:tcW w:w="4820" w:type="dxa"/>
          </w:tcPr>
          <w:p w14:paraId="27876B4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279.357.598-47</w:t>
            </w:r>
          </w:p>
        </w:tc>
      </w:tr>
      <w:tr w:rsidR="003D68E9" w14:paraId="7E2F28EA" w14:textId="77777777">
        <w:tc>
          <w:tcPr>
            <w:tcW w:w="4988" w:type="dxa"/>
          </w:tcPr>
          <w:p w14:paraId="3312706A" w14:textId="77777777" w:rsidR="003D68E9" w:rsidRDefault="0086232F">
            <w:pPr>
              <w:numPr>
                <w:ilvl w:val="0"/>
                <w:numId w:val="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cargo ocupado</w:t>
            </w:r>
          </w:p>
        </w:tc>
        <w:tc>
          <w:tcPr>
            <w:tcW w:w="4820" w:type="dxa"/>
          </w:tcPr>
          <w:p w14:paraId="656F697F"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Diretor de Risco,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xml:space="preserve"> e Prevenção à Lavagem de Dinheiro</w:t>
            </w:r>
          </w:p>
        </w:tc>
      </w:tr>
      <w:tr w:rsidR="003D68E9" w14:paraId="58A67A48" w14:textId="77777777">
        <w:tc>
          <w:tcPr>
            <w:tcW w:w="4988" w:type="dxa"/>
          </w:tcPr>
          <w:p w14:paraId="72419BE8" w14:textId="77777777" w:rsidR="003D68E9" w:rsidRDefault="0086232F">
            <w:pPr>
              <w:numPr>
                <w:ilvl w:val="0"/>
                <w:numId w:val="8"/>
              </w:numPr>
              <w:tabs>
                <w:tab w:val="left" w:pos="1134"/>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data da posse</w:t>
            </w:r>
          </w:p>
        </w:tc>
        <w:tc>
          <w:tcPr>
            <w:tcW w:w="4820" w:type="dxa"/>
          </w:tcPr>
          <w:p w14:paraId="5A06F9B5"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26/01/2021</w:t>
            </w:r>
          </w:p>
        </w:tc>
      </w:tr>
      <w:tr w:rsidR="003D68E9" w14:paraId="619D0433" w14:textId="77777777">
        <w:tc>
          <w:tcPr>
            <w:tcW w:w="4988" w:type="dxa"/>
          </w:tcPr>
          <w:p w14:paraId="05ADFAB8" w14:textId="77777777" w:rsidR="003D68E9" w:rsidRDefault="0086232F">
            <w:pPr>
              <w:numPr>
                <w:ilvl w:val="0"/>
                <w:numId w:val="8"/>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prazo do mandato</w:t>
            </w:r>
          </w:p>
        </w:tc>
        <w:tc>
          <w:tcPr>
            <w:tcW w:w="4820" w:type="dxa"/>
          </w:tcPr>
          <w:p w14:paraId="7E782128"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Indeterminado</w:t>
            </w:r>
          </w:p>
        </w:tc>
      </w:tr>
      <w:tr w:rsidR="003D68E9" w14:paraId="238C6D30" w14:textId="77777777">
        <w:tc>
          <w:tcPr>
            <w:tcW w:w="4988" w:type="dxa"/>
          </w:tcPr>
          <w:p w14:paraId="5FB6FE5A" w14:textId="77777777" w:rsidR="003D68E9" w:rsidRDefault="0086232F">
            <w:pPr>
              <w:numPr>
                <w:ilvl w:val="0"/>
                <w:numId w:val="8"/>
              </w:numPr>
              <w:tabs>
                <w:tab w:val="left" w:pos="1134"/>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outros cargos ou </w:t>
            </w:r>
            <w:proofErr w:type="gramStart"/>
            <w:r>
              <w:rPr>
                <w:rFonts w:ascii="Open Sans" w:eastAsia="Open Sans" w:hAnsi="Open Sans" w:cs="Open Sans"/>
                <w:color w:val="000000"/>
              </w:rPr>
              <w:t>funções exercidos</w:t>
            </w:r>
            <w:proofErr w:type="gramEnd"/>
            <w:r>
              <w:rPr>
                <w:rFonts w:ascii="Open Sans" w:eastAsia="Open Sans" w:hAnsi="Open Sans" w:cs="Open Sans"/>
                <w:color w:val="000000"/>
              </w:rPr>
              <w:t xml:space="preserve"> na empresa</w:t>
            </w:r>
          </w:p>
        </w:tc>
        <w:tc>
          <w:tcPr>
            <w:tcW w:w="4820" w:type="dxa"/>
          </w:tcPr>
          <w:p w14:paraId="0A48BD22"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Não há</w:t>
            </w:r>
          </w:p>
        </w:tc>
      </w:tr>
      <w:tr w:rsidR="003D68E9" w14:paraId="2D852F0F" w14:textId="77777777">
        <w:tc>
          <w:tcPr>
            <w:tcW w:w="4988" w:type="dxa"/>
          </w:tcPr>
          <w:p w14:paraId="5D4587E1"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aos diretores responsáveis pela administração de carteiras de valores mobiliários, fornecer:</w:t>
            </w:r>
          </w:p>
        </w:tc>
        <w:tc>
          <w:tcPr>
            <w:tcW w:w="4820" w:type="dxa"/>
          </w:tcPr>
          <w:p w14:paraId="4F7A9A7B"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5B562131" w14:textId="77777777">
        <w:tc>
          <w:tcPr>
            <w:tcW w:w="4988" w:type="dxa"/>
          </w:tcPr>
          <w:p w14:paraId="696B2C23"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currículo, contendo as seguintes informações:</w:t>
            </w:r>
          </w:p>
        </w:tc>
        <w:tc>
          <w:tcPr>
            <w:tcW w:w="4820" w:type="dxa"/>
          </w:tcPr>
          <w:p w14:paraId="4F8924D0"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0F8EFB2B" w14:textId="77777777">
        <w:tc>
          <w:tcPr>
            <w:tcW w:w="4988" w:type="dxa"/>
          </w:tcPr>
          <w:p w14:paraId="124448A5" w14:textId="77777777" w:rsidR="003D68E9" w:rsidRDefault="0086232F">
            <w:pPr>
              <w:numPr>
                <w:ilvl w:val="3"/>
                <w:numId w:val="6"/>
              </w:numPr>
              <w:pBdr>
                <w:top w:val="nil"/>
                <w:left w:val="nil"/>
                <w:bottom w:val="nil"/>
                <w:right w:val="nil"/>
                <w:between w:val="nil"/>
              </w:pBdr>
              <w:tabs>
                <w:tab w:val="left" w:pos="1701"/>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cursos concluídos;</w:t>
            </w:r>
          </w:p>
        </w:tc>
        <w:tc>
          <w:tcPr>
            <w:tcW w:w="4820" w:type="dxa"/>
          </w:tcPr>
          <w:p w14:paraId="60A38E5F"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Graduação em Ciências Econômicas – Universidade Estadual de </w:t>
            </w:r>
            <w:proofErr w:type="gramStart"/>
            <w:r>
              <w:rPr>
                <w:rFonts w:ascii="Open Sans" w:eastAsia="Open Sans" w:hAnsi="Open Sans" w:cs="Open Sans"/>
                <w:color w:val="000000"/>
              </w:rPr>
              <w:t xml:space="preserve">Maringá  </w:t>
            </w:r>
            <w:r>
              <w:rPr>
                <w:rFonts w:ascii="Open Sans" w:eastAsia="Open Sans" w:hAnsi="Open Sans" w:cs="Open Sans"/>
              </w:rPr>
              <w:t>(</w:t>
            </w:r>
            <w:proofErr w:type="gramEnd"/>
            <w:r>
              <w:rPr>
                <w:rFonts w:ascii="Open Sans" w:eastAsia="Open Sans" w:hAnsi="Open Sans" w:cs="Open Sans"/>
              </w:rPr>
              <w:t>Concluído em 2010)</w:t>
            </w:r>
          </w:p>
          <w:p w14:paraId="7D99C7B2"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Pós-graduação Stricto Sensu (mestrado) em Tecnologia – Universidade Tecnológica Federal do Paraná (Conclu</w:t>
            </w:r>
            <w:r>
              <w:rPr>
                <w:rFonts w:ascii="Open Sans" w:eastAsia="Open Sans" w:hAnsi="Open Sans" w:cs="Open Sans"/>
              </w:rPr>
              <w:t>ído em 2015)</w:t>
            </w:r>
          </w:p>
        </w:tc>
      </w:tr>
      <w:tr w:rsidR="003D68E9" w14:paraId="08FBB5E7" w14:textId="77777777">
        <w:tc>
          <w:tcPr>
            <w:tcW w:w="4988" w:type="dxa"/>
          </w:tcPr>
          <w:p w14:paraId="7B464BB4" w14:textId="77777777" w:rsidR="003D68E9" w:rsidRDefault="0086232F">
            <w:pPr>
              <w:numPr>
                <w:ilvl w:val="3"/>
                <w:numId w:val="6"/>
              </w:numPr>
              <w:pBdr>
                <w:top w:val="nil"/>
                <w:left w:val="nil"/>
                <w:bottom w:val="nil"/>
                <w:right w:val="nil"/>
                <w:between w:val="nil"/>
              </w:pBdr>
              <w:tabs>
                <w:tab w:val="left" w:pos="1701"/>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aprovação em exame de certificação profissional</w:t>
            </w:r>
          </w:p>
        </w:tc>
        <w:tc>
          <w:tcPr>
            <w:tcW w:w="4820" w:type="dxa"/>
          </w:tcPr>
          <w:p w14:paraId="52D3233D"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Certificação CGA ANBIMA</w:t>
            </w:r>
          </w:p>
        </w:tc>
      </w:tr>
      <w:tr w:rsidR="003D68E9" w14:paraId="7F138708" w14:textId="77777777">
        <w:tc>
          <w:tcPr>
            <w:tcW w:w="4988" w:type="dxa"/>
          </w:tcPr>
          <w:p w14:paraId="3B7E111F" w14:textId="77777777" w:rsidR="003D68E9" w:rsidRDefault="0086232F">
            <w:pPr>
              <w:numPr>
                <w:ilvl w:val="3"/>
                <w:numId w:val="6"/>
              </w:numPr>
              <w:pBdr>
                <w:top w:val="nil"/>
                <w:left w:val="nil"/>
                <w:bottom w:val="nil"/>
                <w:right w:val="nil"/>
                <w:between w:val="nil"/>
              </w:pBdr>
              <w:tabs>
                <w:tab w:val="left" w:pos="1701"/>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principais experiências profissionais durante os últimos 5 anos, indicando:</w:t>
            </w:r>
          </w:p>
        </w:tc>
        <w:tc>
          <w:tcPr>
            <w:tcW w:w="4820" w:type="dxa"/>
          </w:tcPr>
          <w:p w14:paraId="6E63A08F"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5D7396F8" w14:textId="77777777">
        <w:tc>
          <w:tcPr>
            <w:tcW w:w="4988" w:type="dxa"/>
          </w:tcPr>
          <w:p w14:paraId="2B302C21"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nome da empresa</w:t>
            </w:r>
          </w:p>
        </w:tc>
        <w:tc>
          <w:tcPr>
            <w:tcW w:w="4820" w:type="dxa"/>
          </w:tcPr>
          <w:p w14:paraId="7219A8F4" w14:textId="77777777" w:rsidR="003D68E9" w:rsidRDefault="0063192F">
            <w:pPr>
              <w:numPr>
                <w:ilvl w:val="0"/>
                <w:numId w:val="24"/>
              </w:numPr>
              <w:pBdr>
                <w:top w:val="nil"/>
                <w:left w:val="nil"/>
                <w:bottom w:val="nil"/>
                <w:right w:val="nil"/>
                <w:between w:val="nil"/>
              </w:pBdr>
              <w:spacing w:before="120" w:after="120" w:line="312" w:lineRule="auto"/>
              <w:jc w:val="both"/>
              <w:rPr>
                <w:rFonts w:ascii="Open Sans" w:eastAsia="Open Sans" w:hAnsi="Open Sans" w:cs="Open Sans"/>
              </w:rPr>
            </w:pPr>
            <w:r w:rsidRPr="0063192F">
              <w:rPr>
                <w:rFonts w:ascii="Open Sans" w:eastAsia="Open Sans" w:hAnsi="Open Sans" w:cs="Open Sans"/>
              </w:rPr>
              <w:t>AZZURRA CAPITAL GESTORA DE RECURSOS LTDA.</w:t>
            </w:r>
          </w:p>
        </w:tc>
      </w:tr>
      <w:tr w:rsidR="003D68E9" w14:paraId="1CF8F689" w14:textId="77777777">
        <w:tc>
          <w:tcPr>
            <w:tcW w:w="4988" w:type="dxa"/>
          </w:tcPr>
          <w:p w14:paraId="36738B86"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cargo e funções inerentes ao cargo </w:t>
            </w:r>
          </w:p>
        </w:tc>
        <w:tc>
          <w:tcPr>
            <w:tcW w:w="4820" w:type="dxa"/>
          </w:tcPr>
          <w:p w14:paraId="09BC6EF2"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Planejador financeiro</w:t>
            </w:r>
          </w:p>
        </w:tc>
      </w:tr>
      <w:tr w:rsidR="003D68E9" w14:paraId="4C4A374A" w14:textId="77777777">
        <w:tc>
          <w:tcPr>
            <w:tcW w:w="4988" w:type="dxa"/>
          </w:tcPr>
          <w:p w14:paraId="1616973A"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atividade principal da empresa na qual tais experiências ocorreram</w:t>
            </w:r>
          </w:p>
        </w:tc>
        <w:tc>
          <w:tcPr>
            <w:tcW w:w="4820" w:type="dxa"/>
          </w:tcPr>
          <w:p w14:paraId="7BB43B0C"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Consultoria e planejamento financeiro e patrimonial</w:t>
            </w:r>
          </w:p>
        </w:tc>
      </w:tr>
      <w:tr w:rsidR="003D68E9" w14:paraId="4A67DDA3" w14:textId="77777777">
        <w:tc>
          <w:tcPr>
            <w:tcW w:w="4988" w:type="dxa"/>
          </w:tcPr>
          <w:p w14:paraId="5637FC81"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datas de entrada e saída do cargo</w:t>
            </w:r>
          </w:p>
        </w:tc>
        <w:tc>
          <w:tcPr>
            <w:tcW w:w="4820" w:type="dxa"/>
          </w:tcPr>
          <w:p w14:paraId="3CDECCE9"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09/01/2019 – presente</w:t>
            </w:r>
          </w:p>
        </w:tc>
      </w:tr>
      <w:tr w:rsidR="003D68E9" w14:paraId="4A759651" w14:textId="77777777">
        <w:tc>
          <w:tcPr>
            <w:tcW w:w="4988" w:type="dxa"/>
          </w:tcPr>
          <w:p w14:paraId="0DAE8BA3"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ao diretor responsável pela implementação e cumprimento de regras, políticas, procedimentos e controles internos e desta Instrução, fornecer:</w:t>
            </w:r>
          </w:p>
        </w:tc>
        <w:tc>
          <w:tcPr>
            <w:tcW w:w="4820" w:type="dxa"/>
          </w:tcPr>
          <w:p w14:paraId="7C2FA262"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5E410244" w14:textId="77777777">
        <w:tc>
          <w:tcPr>
            <w:tcW w:w="4988" w:type="dxa"/>
          </w:tcPr>
          <w:p w14:paraId="1C148010"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currículo, contendo as seguintes informações:</w:t>
            </w:r>
          </w:p>
        </w:tc>
        <w:tc>
          <w:tcPr>
            <w:tcW w:w="4820" w:type="dxa"/>
          </w:tcPr>
          <w:p w14:paraId="5981A919"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0D813BA5" w14:textId="77777777">
        <w:tc>
          <w:tcPr>
            <w:tcW w:w="4988" w:type="dxa"/>
          </w:tcPr>
          <w:p w14:paraId="7F00D0E7" w14:textId="77777777" w:rsidR="003D68E9" w:rsidRDefault="0086232F">
            <w:pPr>
              <w:numPr>
                <w:ilvl w:val="3"/>
                <w:numId w:val="6"/>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cursos concluídos;</w:t>
            </w:r>
          </w:p>
        </w:tc>
        <w:tc>
          <w:tcPr>
            <w:tcW w:w="4820" w:type="dxa"/>
          </w:tcPr>
          <w:p w14:paraId="5D5B24D4"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rPr>
            </w:pPr>
            <w:r>
              <w:rPr>
                <w:rFonts w:ascii="Open Sans" w:eastAsia="Open Sans" w:hAnsi="Open Sans" w:cs="Open Sans"/>
              </w:rPr>
              <w:t>Bacharelado em Direito através do Centro Universitário das Faculdades Metropolitanas Unidas – F.M.U. - (Curso concluído em 2001)</w:t>
            </w:r>
          </w:p>
          <w:p w14:paraId="0CA0BD0C"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rPr>
            </w:pPr>
            <w:r>
              <w:rPr>
                <w:rFonts w:ascii="Open Sans" w:eastAsia="Open Sans" w:hAnsi="Open Sans" w:cs="Open Sans"/>
              </w:rPr>
              <w:t>Pós-Graduação em Processo Civil junto à Pontifícia Universidade Católica de São Paulo (PUC/SP) – (Curso concluído em 2005)</w:t>
            </w:r>
          </w:p>
        </w:tc>
      </w:tr>
      <w:tr w:rsidR="003D68E9" w14:paraId="6DCEDAAC" w14:textId="77777777">
        <w:tc>
          <w:tcPr>
            <w:tcW w:w="4988" w:type="dxa"/>
          </w:tcPr>
          <w:p w14:paraId="31D9EAF4" w14:textId="77777777" w:rsidR="003D68E9" w:rsidRDefault="0086232F">
            <w:pPr>
              <w:pBdr>
                <w:top w:val="nil"/>
                <w:left w:val="nil"/>
                <w:bottom w:val="nil"/>
                <w:right w:val="nil"/>
                <w:between w:val="nil"/>
              </w:pBdr>
              <w:tabs>
                <w:tab w:val="left" w:pos="1701"/>
              </w:tabs>
              <w:spacing w:before="120" w:after="120" w:line="312" w:lineRule="auto"/>
              <w:ind w:hanging="2"/>
              <w:jc w:val="both"/>
              <w:rPr>
                <w:rFonts w:ascii="Open Sans" w:eastAsia="Open Sans" w:hAnsi="Open Sans" w:cs="Open Sans"/>
                <w:color w:val="000000"/>
              </w:rPr>
            </w:pPr>
            <w:proofErr w:type="spellStart"/>
            <w:r>
              <w:rPr>
                <w:rFonts w:ascii="Open Sans" w:eastAsia="Open Sans" w:hAnsi="Open Sans" w:cs="Open Sans"/>
                <w:color w:val="000000"/>
              </w:rPr>
              <w:t>ii</w:t>
            </w:r>
            <w:proofErr w:type="spellEnd"/>
            <w:r>
              <w:rPr>
                <w:rFonts w:ascii="Open Sans" w:eastAsia="Open Sans" w:hAnsi="Open Sans" w:cs="Open Sans"/>
                <w:color w:val="000000"/>
              </w:rPr>
              <w:t xml:space="preserve">   aprovação em exame de certificação profissional (opcional)</w:t>
            </w:r>
          </w:p>
        </w:tc>
        <w:tc>
          <w:tcPr>
            <w:tcW w:w="4820" w:type="dxa"/>
          </w:tcPr>
          <w:p w14:paraId="10176D75"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5B2A0BA7" w14:textId="77777777">
        <w:tc>
          <w:tcPr>
            <w:tcW w:w="4988" w:type="dxa"/>
          </w:tcPr>
          <w:p w14:paraId="33A7E907" w14:textId="77777777" w:rsidR="003D68E9" w:rsidRDefault="0086232F">
            <w:pPr>
              <w:numPr>
                <w:ilvl w:val="3"/>
                <w:numId w:val="6"/>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principais experiências profissionais durante os últimos 5 anos, indicando:</w:t>
            </w:r>
          </w:p>
        </w:tc>
        <w:tc>
          <w:tcPr>
            <w:tcW w:w="4820" w:type="dxa"/>
          </w:tcPr>
          <w:p w14:paraId="4BA384CA"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33E37F3C" w14:textId="77777777">
        <w:tc>
          <w:tcPr>
            <w:tcW w:w="4988" w:type="dxa"/>
          </w:tcPr>
          <w:p w14:paraId="770DF070"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nome da empresa</w:t>
            </w:r>
          </w:p>
        </w:tc>
        <w:tc>
          <w:tcPr>
            <w:tcW w:w="4820" w:type="dxa"/>
          </w:tcPr>
          <w:p w14:paraId="6CCDF2AB" w14:textId="77777777" w:rsidR="003D68E9" w:rsidRDefault="0063192F">
            <w:pPr>
              <w:spacing w:before="120" w:after="120" w:line="312" w:lineRule="auto"/>
              <w:ind w:hanging="2"/>
              <w:jc w:val="both"/>
              <w:rPr>
                <w:rFonts w:ascii="Open Sans" w:eastAsia="Open Sans" w:hAnsi="Open Sans" w:cs="Open Sans"/>
              </w:rPr>
            </w:pPr>
            <w:r w:rsidRPr="0063192F">
              <w:rPr>
                <w:rFonts w:ascii="Open Sans" w:eastAsia="Open Sans" w:hAnsi="Open Sans" w:cs="Open Sans"/>
              </w:rPr>
              <w:t>AZZURRA CAPITAL GESTORA DE RECURSOS LTDA.</w:t>
            </w:r>
          </w:p>
        </w:tc>
      </w:tr>
      <w:tr w:rsidR="003D68E9" w14:paraId="0A40D31B" w14:textId="77777777">
        <w:tc>
          <w:tcPr>
            <w:tcW w:w="4988" w:type="dxa"/>
          </w:tcPr>
          <w:p w14:paraId="3994F70A"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cargo e funções inerentes ao cargo </w:t>
            </w:r>
          </w:p>
        </w:tc>
        <w:tc>
          <w:tcPr>
            <w:tcW w:w="4820" w:type="dxa"/>
          </w:tcPr>
          <w:p w14:paraId="22D61719"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rPr>
              <w:t xml:space="preserve">Diretor de </w:t>
            </w:r>
            <w:proofErr w:type="spellStart"/>
            <w:r>
              <w:rPr>
                <w:rFonts w:ascii="Open Sans" w:eastAsia="Open Sans" w:hAnsi="Open Sans" w:cs="Open Sans"/>
              </w:rPr>
              <w:t>Compliance</w:t>
            </w:r>
            <w:proofErr w:type="spellEnd"/>
          </w:p>
        </w:tc>
      </w:tr>
      <w:tr w:rsidR="003D68E9" w14:paraId="3EF52679" w14:textId="77777777">
        <w:tc>
          <w:tcPr>
            <w:tcW w:w="4988" w:type="dxa"/>
          </w:tcPr>
          <w:p w14:paraId="73EF6F0C"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atividade principal da empresa na qual tais experiências ocorreram</w:t>
            </w:r>
          </w:p>
        </w:tc>
        <w:tc>
          <w:tcPr>
            <w:tcW w:w="4820" w:type="dxa"/>
          </w:tcPr>
          <w:p w14:paraId="4384210F"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Consultoria e planejamento financeiro e patrimonial</w:t>
            </w:r>
          </w:p>
        </w:tc>
      </w:tr>
      <w:tr w:rsidR="003D68E9" w14:paraId="29C226D8" w14:textId="77777777">
        <w:tc>
          <w:tcPr>
            <w:tcW w:w="4988" w:type="dxa"/>
          </w:tcPr>
          <w:p w14:paraId="5DD1CA9E"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datas de entrada e saída do cargo</w:t>
            </w:r>
          </w:p>
        </w:tc>
        <w:tc>
          <w:tcPr>
            <w:tcW w:w="4820" w:type="dxa"/>
          </w:tcPr>
          <w:p w14:paraId="5457075C"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rPr>
              <w:t>21/05/2020 - presente</w:t>
            </w:r>
          </w:p>
        </w:tc>
      </w:tr>
      <w:tr w:rsidR="003D68E9" w14:paraId="59D276D5" w14:textId="77777777">
        <w:tc>
          <w:tcPr>
            <w:tcW w:w="4988" w:type="dxa"/>
          </w:tcPr>
          <w:p w14:paraId="1858FED1"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ao diretor responsável pela gestão de risco, caso não seja a mesma pessoa indicada no item anterior, fornecer:</w:t>
            </w:r>
          </w:p>
        </w:tc>
        <w:tc>
          <w:tcPr>
            <w:tcW w:w="4820" w:type="dxa"/>
          </w:tcPr>
          <w:p w14:paraId="2934634E"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5928AD92" w14:textId="77777777">
        <w:tc>
          <w:tcPr>
            <w:tcW w:w="4988" w:type="dxa"/>
          </w:tcPr>
          <w:p w14:paraId="7A25BEDD"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currículo, contendo as seguintes informações:</w:t>
            </w:r>
          </w:p>
        </w:tc>
        <w:tc>
          <w:tcPr>
            <w:tcW w:w="4820" w:type="dxa"/>
          </w:tcPr>
          <w:p w14:paraId="15181D4C"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09BF4915" w14:textId="77777777">
        <w:tc>
          <w:tcPr>
            <w:tcW w:w="4988" w:type="dxa"/>
          </w:tcPr>
          <w:p w14:paraId="0897A664" w14:textId="77777777" w:rsidR="003D68E9" w:rsidRDefault="0086232F">
            <w:pPr>
              <w:numPr>
                <w:ilvl w:val="3"/>
                <w:numId w:val="6"/>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cursos concluídos;</w:t>
            </w:r>
          </w:p>
        </w:tc>
        <w:tc>
          <w:tcPr>
            <w:tcW w:w="4820" w:type="dxa"/>
          </w:tcPr>
          <w:p w14:paraId="3CD6F078" w14:textId="77777777" w:rsidR="003D68E9" w:rsidRDefault="0086232F">
            <w:pPr>
              <w:spacing w:before="120" w:after="120"/>
              <w:ind w:hanging="2"/>
              <w:jc w:val="both"/>
              <w:rPr>
                <w:rFonts w:ascii="Open Sans" w:eastAsia="Open Sans" w:hAnsi="Open Sans" w:cs="Open Sans"/>
              </w:rPr>
            </w:pPr>
            <w:r>
              <w:rPr>
                <w:rFonts w:ascii="Open Sans" w:eastAsia="Open Sans" w:hAnsi="Open Sans" w:cs="Open Sans"/>
              </w:rPr>
              <w:t>Bacharelado em Direito através do Centro Universitário das Faculdades Metropolitanas Unidas – F.M.U. - (Curso concluído em 2001)</w:t>
            </w:r>
          </w:p>
          <w:p w14:paraId="1CD3F088" w14:textId="77777777" w:rsidR="003D68E9" w:rsidRDefault="0086232F">
            <w:pPr>
              <w:spacing w:before="120" w:after="120"/>
              <w:ind w:hanging="2"/>
              <w:jc w:val="both"/>
              <w:rPr>
                <w:rFonts w:ascii="Open Sans" w:eastAsia="Open Sans" w:hAnsi="Open Sans" w:cs="Open Sans"/>
              </w:rPr>
            </w:pPr>
            <w:r>
              <w:rPr>
                <w:rFonts w:ascii="Open Sans" w:eastAsia="Open Sans" w:hAnsi="Open Sans" w:cs="Open Sans"/>
              </w:rPr>
              <w:t>Pós-Graduação em Processo Civil junto à Pontifícia Universidade Católica de São Paulo (PUC/SP) – (Curso concluído em 2005)</w:t>
            </w:r>
          </w:p>
        </w:tc>
      </w:tr>
      <w:tr w:rsidR="003D68E9" w14:paraId="0BB1AF5F" w14:textId="77777777">
        <w:tc>
          <w:tcPr>
            <w:tcW w:w="4988" w:type="dxa"/>
          </w:tcPr>
          <w:p w14:paraId="0A635C89" w14:textId="77777777" w:rsidR="003D68E9" w:rsidRDefault="0086232F">
            <w:pPr>
              <w:numPr>
                <w:ilvl w:val="3"/>
                <w:numId w:val="6"/>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aprovação em exame de certificação profissional</w:t>
            </w:r>
          </w:p>
        </w:tc>
        <w:tc>
          <w:tcPr>
            <w:tcW w:w="4820" w:type="dxa"/>
          </w:tcPr>
          <w:p w14:paraId="20E1A633" w14:textId="77777777" w:rsidR="003D68E9" w:rsidRDefault="0086232F">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r>
              <w:rPr>
                <w:rFonts w:ascii="Open Sans" w:eastAsia="Open Sans" w:hAnsi="Open Sans" w:cs="Open Sans"/>
              </w:rPr>
              <w:t>OAB/SP 212.434</w:t>
            </w:r>
          </w:p>
        </w:tc>
      </w:tr>
      <w:tr w:rsidR="003D68E9" w14:paraId="556C6AF7" w14:textId="77777777">
        <w:tc>
          <w:tcPr>
            <w:tcW w:w="4988" w:type="dxa"/>
          </w:tcPr>
          <w:p w14:paraId="3AA195DF" w14:textId="77777777" w:rsidR="003D68E9" w:rsidRDefault="0086232F">
            <w:pPr>
              <w:numPr>
                <w:ilvl w:val="3"/>
                <w:numId w:val="6"/>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principais experiências profissionais durante os últimos 5 anos, indicando:</w:t>
            </w:r>
          </w:p>
        </w:tc>
        <w:tc>
          <w:tcPr>
            <w:tcW w:w="4820" w:type="dxa"/>
          </w:tcPr>
          <w:p w14:paraId="63FF54FD"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4AB3E1A6" w14:textId="77777777">
        <w:tc>
          <w:tcPr>
            <w:tcW w:w="4988" w:type="dxa"/>
          </w:tcPr>
          <w:p w14:paraId="3B5065A4"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nome da empresa</w:t>
            </w:r>
          </w:p>
        </w:tc>
        <w:tc>
          <w:tcPr>
            <w:tcW w:w="4820" w:type="dxa"/>
          </w:tcPr>
          <w:p w14:paraId="16580B3D" w14:textId="77777777" w:rsidR="003D68E9" w:rsidRDefault="0063192F">
            <w:pPr>
              <w:spacing w:before="120" w:after="120" w:line="312" w:lineRule="auto"/>
              <w:ind w:hanging="2"/>
              <w:jc w:val="both"/>
              <w:rPr>
                <w:rFonts w:ascii="Open Sans" w:eastAsia="Open Sans" w:hAnsi="Open Sans" w:cs="Open Sans"/>
              </w:rPr>
            </w:pPr>
            <w:r w:rsidRPr="0063192F">
              <w:rPr>
                <w:rFonts w:ascii="Open Sans" w:eastAsia="Open Sans" w:hAnsi="Open Sans" w:cs="Open Sans"/>
              </w:rPr>
              <w:t>AZZURRA CAPITAL GESTORA DE RECURSOS LTDA.</w:t>
            </w:r>
          </w:p>
        </w:tc>
      </w:tr>
      <w:tr w:rsidR="003D68E9" w14:paraId="3C8AD297" w14:textId="77777777">
        <w:tc>
          <w:tcPr>
            <w:tcW w:w="4988" w:type="dxa"/>
          </w:tcPr>
          <w:p w14:paraId="71E489E0"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cargo e funções inerentes ao cargo </w:t>
            </w:r>
          </w:p>
        </w:tc>
        <w:tc>
          <w:tcPr>
            <w:tcW w:w="4820" w:type="dxa"/>
          </w:tcPr>
          <w:p w14:paraId="678A37C8"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Diretor de </w:t>
            </w:r>
            <w:proofErr w:type="spellStart"/>
            <w:r>
              <w:rPr>
                <w:rFonts w:ascii="Open Sans" w:eastAsia="Open Sans" w:hAnsi="Open Sans" w:cs="Open Sans"/>
              </w:rPr>
              <w:t>Compliance</w:t>
            </w:r>
            <w:proofErr w:type="spellEnd"/>
          </w:p>
        </w:tc>
      </w:tr>
      <w:tr w:rsidR="003D68E9" w14:paraId="2960C4DF" w14:textId="77777777">
        <w:tc>
          <w:tcPr>
            <w:tcW w:w="4988" w:type="dxa"/>
          </w:tcPr>
          <w:p w14:paraId="34BDCA04"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atividade principal da empresa na qual tais experiências ocorreram</w:t>
            </w:r>
          </w:p>
        </w:tc>
        <w:tc>
          <w:tcPr>
            <w:tcW w:w="4820" w:type="dxa"/>
          </w:tcPr>
          <w:p w14:paraId="6FFBC927"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Consultoria e planejamento financeiro e patrimonial</w:t>
            </w:r>
          </w:p>
        </w:tc>
      </w:tr>
      <w:tr w:rsidR="003D68E9" w14:paraId="04D65428" w14:textId="77777777">
        <w:tc>
          <w:tcPr>
            <w:tcW w:w="4988" w:type="dxa"/>
          </w:tcPr>
          <w:p w14:paraId="006D617A" w14:textId="77777777" w:rsidR="003D68E9" w:rsidRDefault="0086232F">
            <w:pPr>
              <w:numPr>
                <w:ilvl w:val="0"/>
                <w:numId w:val="2"/>
              </w:numPr>
              <w:pBdr>
                <w:top w:val="nil"/>
                <w:left w:val="nil"/>
                <w:bottom w:val="nil"/>
                <w:right w:val="nil"/>
                <w:between w:val="nil"/>
              </w:pBd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datas de entrada e saída do cargo</w:t>
            </w:r>
          </w:p>
        </w:tc>
        <w:tc>
          <w:tcPr>
            <w:tcW w:w="4820" w:type="dxa"/>
          </w:tcPr>
          <w:p w14:paraId="7F413D37"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21/05/2020 - presente</w:t>
            </w:r>
          </w:p>
        </w:tc>
      </w:tr>
      <w:tr w:rsidR="003D68E9" w14:paraId="2DA18112" w14:textId="77777777">
        <w:tc>
          <w:tcPr>
            <w:tcW w:w="4988" w:type="dxa"/>
          </w:tcPr>
          <w:p w14:paraId="2D673436"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ao diretor responsável pela atividade de distribuição de cotas de fundos de investimento, caso não seja a mesma pessoa indicada no item 8.4, fornecer:</w:t>
            </w:r>
          </w:p>
        </w:tc>
        <w:tc>
          <w:tcPr>
            <w:tcW w:w="4820" w:type="dxa"/>
          </w:tcPr>
          <w:p w14:paraId="6B4ABF80"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N/A - A </w:t>
            </w:r>
            <w:r w:rsidR="0063192F" w:rsidRPr="0063192F">
              <w:rPr>
                <w:rFonts w:ascii="Open Sans" w:eastAsia="Open Sans" w:hAnsi="Open Sans" w:cs="Open Sans"/>
                <w:color w:val="0D0D0D"/>
              </w:rPr>
              <w:t>Azzurra Capital</w:t>
            </w:r>
            <w:r w:rsidR="0063192F">
              <w:rPr>
                <w:rFonts w:ascii="Open Sans" w:eastAsia="Open Sans" w:hAnsi="Open Sans" w:cs="Open Sans"/>
                <w:color w:val="000000"/>
              </w:rPr>
              <w:t xml:space="preserve"> </w:t>
            </w:r>
            <w:r>
              <w:rPr>
                <w:rFonts w:ascii="Open Sans" w:eastAsia="Open Sans" w:hAnsi="Open Sans" w:cs="Open Sans"/>
                <w:color w:val="000000"/>
              </w:rPr>
              <w:t>não exerce atividade de distribuição de cotas de fundos de investimento.</w:t>
            </w:r>
          </w:p>
        </w:tc>
      </w:tr>
      <w:tr w:rsidR="003D68E9" w14:paraId="0D9E90FF" w14:textId="77777777">
        <w:tc>
          <w:tcPr>
            <w:tcW w:w="4988" w:type="dxa"/>
          </w:tcPr>
          <w:p w14:paraId="27E154D9"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currículo, contendo as seguintes informações:</w:t>
            </w:r>
          </w:p>
        </w:tc>
        <w:tc>
          <w:tcPr>
            <w:tcW w:w="4820" w:type="dxa"/>
          </w:tcPr>
          <w:p w14:paraId="0A80E359"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15E82372" w14:textId="77777777">
        <w:tc>
          <w:tcPr>
            <w:tcW w:w="4988" w:type="dxa"/>
          </w:tcPr>
          <w:p w14:paraId="172D3AF1" w14:textId="77777777" w:rsidR="003D68E9" w:rsidRDefault="0086232F">
            <w:pPr>
              <w:numPr>
                <w:ilvl w:val="3"/>
                <w:numId w:val="6"/>
              </w:numPr>
              <w:pBdr>
                <w:top w:val="nil"/>
                <w:left w:val="nil"/>
                <w:bottom w:val="nil"/>
                <w:right w:val="nil"/>
                <w:between w:val="nil"/>
              </w:pBdr>
              <w:tabs>
                <w:tab w:val="left" w:pos="1701"/>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cursos concluídos;</w:t>
            </w:r>
          </w:p>
        </w:tc>
        <w:tc>
          <w:tcPr>
            <w:tcW w:w="4820" w:type="dxa"/>
          </w:tcPr>
          <w:p w14:paraId="3D3ADAC9"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0202EDD4" w14:textId="77777777">
        <w:tc>
          <w:tcPr>
            <w:tcW w:w="4988" w:type="dxa"/>
          </w:tcPr>
          <w:p w14:paraId="05A47867" w14:textId="77777777" w:rsidR="003D68E9" w:rsidRDefault="0086232F">
            <w:pPr>
              <w:numPr>
                <w:ilvl w:val="3"/>
                <w:numId w:val="6"/>
              </w:numPr>
              <w:pBdr>
                <w:top w:val="nil"/>
                <w:left w:val="nil"/>
                <w:bottom w:val="nil"/>
                <w:right w:val="nil"/>
                <w:between w:val="nil"/>
              </w:pBdr>
              <w:tabs>
                <w:tab w:val="left" w:pos="1701"/>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aprovação em exame de certificação profissional</w:t>
            </w:r>
          </w:p>
        </w:tc>
        <w:tc>
          <w:tcPr>
            <w:tcW w:w="4820" w:type="dxa"/>
          </w:tcPr>
          <w:p w14:paraId="11ABAC70"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6D97BF70" w14:textId="77777777">
        <w:tc>
          <w:tcPr>
            <w:tcW w:w="4988" w:type="dxa"/>
          </w:tcPr>
          <w:p w14:paraId="456A86C7" w14:textId="77777777" w:rsidR="003D68E9" w:rsidRDefault="0086232F">
            <w:pPr>
              <w:numPr>
                <w:ilvl w:val="3"/>
                <w:numId w:val="6"/>
              </w:numPr>
              <w:pBdr>
                <w:top w:val="nil"/>
                <w:left w:val="nil"/>
                <w:bottom w:val="nil"/>
                <w:right w:val="nil"/>
                <w:between w:val="nil"/>
              </w:pBdr>
              <w:tabs>
                <w:tab w:val="left" w:pos="1701"/>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principais experiências profissionais durante os últimos 5 anos, indicando:</w:t>
            </w:r>
          </w:p>
        </w:tc>
        <w:tc>
          <w:tcPr>
            <w:tcW w:w="4820" w:type="dxa"/>
          </w:tcPr>
          <w:p w14:paraId="22C152F1"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48E5FD5B" w14:textId="77777777">
        <w:tc>
          <w:tcPr>
            <w:tcW w:w="4988" w:type="dxa"/>
          </w:tcPr>
          <w:p w14:paraId="71982E5C"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nome da empresa</w:t>
            </w:r>
          </w:p>
        </w:tc>
        <w:tc>
          <w:tcPr>
            <w:tcW w:w="4820" w:type="dxa"/>
          </w:tcPr>
          <w:p w14:paraId="7637773B"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47316117" w14:textId="77777777">
        <w:tc>
          <w:tcPr>
            <w:tcW w:w="4988" w:type="dxa"/>
          </w:tcPr>
          <w:p w14:paraId="3A356DB1"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 xml:space="preserve">cargo e funções inerentes ao cargo </w:t>
            </w:r>
          </w:p>
        </w:tc>
        <w:tc>
          <w:tcPr>
            <w:tcW w:w="4820" w:type="dxa"/>
          </w:tcPr>
          <w:p w14:paraId="2EBDECC7"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097F6135" w14:textId="77777777">
        <w:tc>
          <w:tcPr>
            <w:tcW w:w="4988" w:type="dxa"/>
          </w:tcPr>
          <w:p w14:paraId="4C667E2E"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atividade principal da empresa na qual tais experiências ocorreram</w:t>
            </w:r>
          </w:p>
        </w:tc>
        <w:tc>
          <w:tcPr>
            <w:tcW w:w="4820" w:type="dxa"/>
          </w:tcPr>
          <w:p w14:paraId="130387DA"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444D450C" w14:textId="77777777">
        <w:tc>
          <w:tcPr>
            <w:tcW w:w="4988" w:type="dxa"/>
          </w:tcPr>
          <w:p w14:paraId="76C0EBC4" w14:textId="77777777" w:rsidR="003D68E9" w:rsidRDefault="0086232F">
            <w:pPr>
              <w:numPr>
                <w:ilvl w:val="0"/>
                <w:numId w:val="2"/>
              </w:numPr>
              <w:pBdr>
                <w:top w:val="nil"/>
                <w:left w:val="nil"/>
                <w:bottom w:val="nil"/>
                <w:right w:val="nil"/>
                <w:between w:val="nil"/>
              </w:pBdr>
              <w:tabs>
                <w:tab w:val="left" w:pos="2268"/>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datas de entrada e saída do cargo</w:t>
            </w:r>
          </w:p>
        </w:tc>
        <w:tc>
          <w:tcPr>
            <w:tcW w:w="4820" w:type="dxa"/>
          </w:tcPr>
          <w:p w14:paraId="6221C346"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41534897" w14:textId="77777777">
        <w:tc>
          <w:tcPr>
            <w:tcW w:w="4988" w:type="dxa"/>
          </w:tcPr>
          <w:p w14:paraId="635EB76C"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Fornecer</w:t>
            </w:r>
            <w:r>
              <w:rPr>
                <w:rFonts w:ascii="Open Sans" w:eastAsia="Open Sans" w:hAnsi="Open Sans" w:cs="Open Sans"/>
              </w:rPr>
              <w:t xml:space="preserve"> </w:t>
            </w:r>
            <w:r>
              <w:rPr>
                <w:rFonts w:ascii="Open Sans" w:eastAsia="Open Sans" w:hAnsi="Open Sans" w:cs="Open Sans"/>
                <w:color w:val="000000"/>
              </w:rPr>
              <w:t>informações sobre a estrutura mantida para a gestão de recursos, incluindo:</w:t>
            </w:r>
          </w:p>
        </w:tc>
        <w:tc>
          <w:tcPr>
            <w:tcW w:w="4820" w:type="dxa"/>
          </w:tcPr>
          <w:p w14:paraId="43AF90D0" w14:textId="77777777" w:rsidR="003D68E9" w:rsidRDefault="003D68E9">
            <w:pPr>
              <w:spacing w:before="120" w:after="120" w:line="312" w:lineRule="auto"/>
              <w:ind w:hanging="2"/>
              <w:jc w:val="both"/>
              <w:rPr>
                <w:rFonts w:ascii="Open Sans" w:eastAsia="Open Sans" w:hAnsi="Open Sans" w:cs="Open Sans"/>
                <w:color w:val="000000"/>
              </w:rPr>
            </w:pPr>
          </w:p>
        </w:tc>
      </w:tr>
      <w:tr w:rsidR="003D68E9" w14:paraId="3B71CBF0" w14:textId="77777777">
        <w:tc>
          <w:tcPr>
            <w:tcW w:w="4988" w:type="dxa"/>
          </w:tcPr>
          <w:p w14:paraId="33149835" w14:textId="77777777" w:rsidR="003D68E9" w:rsidRDefault="0086232F">
            <w:pPr>
              <w:numPr>
                <w:ilvl w:val="2"/>
                <w:numId w:val="2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quantidade de profissionais</w:t>
            </w:r>
          </w:p>
        </w:tc>
        <w:tc>
          <w:tcPr>
            <w:tcW w:w="4820" w:type="dxa"/>
          </w:tcPr>
          <w:p w14:paraId="381FEA71"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2 (dois) profissionais, incluindo o Diretor de Gestão</w:t>
            </w:r>
          </w:p>
        </w:tc>
      </w:tr>
      <w:tr w:rsidR="003D68E9" w14:paraId="7E00B4E3" w14:textId="77777777">
        <w:tc>
          <w:tcPr>
            <w:tcW w:w="4988" w:type="dxa"/>
          </w:tcPr>
          <w:p w14:paraId="17A99CB1" w14:textId="77777777" w:rsidR="003D68E9" w:rsidRDefault="0086232F">
            <w:pPr>
              <w:numPr>
                <w:ilvl w:val="2"/>
                <w:numId w:val="2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natureza das atividades desenvolvidas pelos seus integrantes</w:t>
            </w:r>
          </w:p>
        </w:tc>
        <w:tc>
          <w:tcPr>
            <w:tcW w:w="4820" w:type="dxa"/>
          </w:tcPr>
          <w:p w14:paraId="60ECF85B"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Os profissionais efetuam a análise de títulos e valores mobiliários disponíveis para negociação, seleção de ativos para composição das carteiras sob gestão e tomada de decisão de investimentos e desinvestimentos.</w:t>
            </w:r>
          </w:p>
        </w:tc>
      </w:tr>
      <w:tr w:rsidR="003D68E9" w14:paraId="3FB70914" w14:textId="77777777">
        <w:tc>
          <w:tcPr>
            <w:tcW w:w="4988" w:type="dxa"/>
          </w:tcPr>
          <w:p w14:paraId="7C287600" w14:textId="77777777" w:rsidR="003D68E9" w:rsidRDefault="0086232F">
            <w:pPr>
              <w:numPr>
                <w:ilvl w:val="2"/>
                <w:numId w:val="21"/>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os sistemas de informação, as rotinas e os procedimentos envolvidos</w:t>
            </w:r>
          </w:p>
        </w:tc>
        <w:tc>
          <w:tcPr>
            <w:tcW w:w="4820" w:type="dxa"/>
          </w:tcPr>
          <w:p w14:paraId="3743E2D9"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A equipe utiliza informações de sites públicos e de sistemas de informação: </w:t>
            </w:r>
            <w:proofErr w:type="spellStart"/>
            <w:r>
              <w:rPr>
                <w:rFonts w:ascii="Open Sans" w:eastAsia="Open Sans" w:hAnsi="Open Sans" w:cs="Open Sans"/>
                <w:color w:val="000000"/>
              </w:rPr>
              <w:t>SmartBrain</w:t>
            </w:r>
            <w:proofErr w:type="spellEnd"/>
            <w:r>
              <w:rPr>
                <w:rFonts w:ascii="Open Sans" w:eastAsia="Open Sans" w:hAnsi="Open Sans" w:cs="Open Sans"/>
                <w:color w:val="000000"/>
              </w:rPr>
              <w:t xml:space="preserve">, Quantum </w:t>
            </w:r>
            <w:proofErr w:type="spellStart"/>
            <w:r>
              <w:rPr>
                <w:rFonts w:ascii="Open Sans" w:eastAsia="Open Sans" w:hAnsi="Open Sans" w:cs="Open Sans"/>
                <w:color w:val="000000"/>
              </w:rPr>
              <w:t>Axis</w:t>
            </w:r>
            <w:proofErr w:type="spellEnd"/>
            <w:r>
              <w:rPr>
                <w:rFonts w:ascii="Open Sans" w:eastAsia="Open Sans" w:hAnsi="Open Sans" w:cs="Open Sans"/>
                <w:color w:val="000000"/>
              </w:rPr>
              <w:t xml:space="preserve"> e </w:t>
            </w:r>
            <w:proofErr w:type="spellStart"/>
            <w:r>
              <w:rPr>
                <w:rFonts w:ascii="Open Sans" w:eastAsia="Open Sans" w:hAnsi="Open Sans" w:cs="Open Sans"/>
                <w:color w:val="000000"/>
              </w:rPr>
              <w:t>BRITech</w:t>
            </w:r>
            <w:proofErr w:type="spellEnd"/>
            <w:r>
              <w:rPr>
                <w:rFonts w:ascii="Open Sans" w:eastAsia="Open Sans" w:hAnsi="Open Sans" w:cs="Open Sans"/>
                <w:color w:val="000000"/>
              </w:rPr>
              <w:t>.</w:t>
            </w:r>
          </w:p>
          <w:p w14:paraId="42627A9F" w14:textId="77777777" w:rsidR="003D68E9" w:rsidRDefault="003D68E9">
            <w:pPr>
              <w:spacing w:before="120" w:after="120" w:line="312" w:lineRule="auto"/>
              <w:ind w:hanging="2"/>
              <w:jc w:val="both"/>
              <w:rPr>
                <w:rFonts w:ascii="Open Sans" w:eastAsia="Open Sans" w:hAnsi="Open Sans" w:cs="Open Sans"/>
                <w:color w:val="000000"/>
              </w:rPr>
            </w:pPr>
          </w:p>
          <w:p w14:paraId="5706ECCB"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Quanto aos procedimentos e rotina, a equipe promove discussões frequentes sobre o cenário macroeconômico e eventuais impactos sobre as expectativas de longo prazo, avaliando conjuntamente as pesquisas realizadas por casas de análise. São também monitoradas constantemente a performance, a liquidez, </w:t>
            </w:r>
            <w:r>
              <w:rPr>
                <w:rFonts w:ascii="Open Sans" w:eastAsia="Open Sans" w:hAnsi="Open Sans" w:cs="Open Sans"/>
                <w:color w:val="000000"/>
              </w:rPr>
              <w:lastRenderedPageBreak/>
              <w:t>concentração em classes de ativos e concentração em emissores.</w:t>
            </w:r>
          </w:p>
        </w:tc>
      </w:tr>
      <w:tr w:rsidR="003D68E9" w14:paraId="2E6EC7E2" w14:textId="77777777">
        <w:tc>
          <w:tcPr>
            <w:tcW w:w="4988" w:type="dxa"/>
            <w:tcBorders>
              <w:top w:val="single" w:sz="4" w:space="0" w:color="000000"/>
              <w:left w:val="single" w:sz="4" w:space="0" w:color="000000"/>
              <w:bottom w:val="single" w:sz="4" w:space="0" w:color="000000"/>
              <w:right w:val="single" w:sz="4" w:space="0" w:color="000000"/>
            </w:tcBorders>
          </w:tcPr>
          <w:p w14:paraId="6BE41C3B"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Fornecer informações sobre a estrutura mantida para a verificação do permanente atendimento às normas legais e regulamentares aplicáveis à atividade e para a fiscalização dos serviços prestados pelos terceiros contratados, incluindo:</w:t>
            </w:r>
          </w:p>
        </w:tc>
        <w:tc>
          <w:tcPr>
            <w:tcW w:w="4820" w:type="dxa"/>
            <w:tcBorders>
              <w:top w:val="single" w:sz="4" w:space="0" w:color="000000"/>
              <w:left w:val="single" w:sz="4" w:space="0" w:color="000000"/>
              <w:bottom w:val="single" w:sz="4" w:space="0" w:color="000000"/>
              <w:right w:val="single" w:sz="4" w:space="0" w:color="000000"/>
            </w:tcBorders>
          </w:tcPr>
          <w:p w14:paraId="291BE6B7" w14:textId="77777777" w:rsidR="003D68E9" w:rsidRDefault="003D68E9">
            <w:pPr>
              <w:spacing w:before="120" w:after="120" w:line="312" w:lineRule="auto"/>
              <w:ind w:hanging="2"/>
              <w:jc w:val="both"/>
              <w:rPr>
                <w:rFonts w:ascii="Open Sans" w:eastAsia="Open Sans" w:hAnsi="Open Sans" w:cs="Open Sans"/>
              </w:rPr>
            </w:pPr>
          </w:p>
        </w:tc>
      </w:tr>
      <w:tr w:rsidR="003D68E9" w14:paraId="08516F9F" w14:textId="77777777">
        <w:tc>
          <w:tcPr>
            <w:tcW w:w="4988" w:type="dxa"/>
          </w:tcPr>
          <w:p w14:paraId="6AF6F4ED" w14:textId="77777777" w:rsidR="003D68E9" w:rsidRDefault="0086232F">
            <w:pPr>
              <w:numPr>
                <w:ilvl w:val="2"/>
                <w:numId w:val="4"/>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quantidade de profissionais</w:t>
            </w:r>
          </w:p>
        </w:tc>
        <w:tc>
          <w:tcPr>
            <w:tcW w:w="4820" w:type="dxa"/>
          </w:tcPr>
          <w:p w14:paraId="1F1F2169"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2 (dois) profissionais, incluindo o Diretor de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Risco e PLD</w:t>
            </w:r>
          </w:p>
        </w:tc>
      </w:tr>
      <w:tr w:rsidR="003D68E9" w14:paraId="1B9A1AD2" w14:textId="77777777">
        <w:tc>
          <w:tcPr>
            <w:tcW w:w="4988" w:type="dxa"/>
          </w:tcPr>
          <w:p w14:paraId="3733DC43" w14:textId="77777777" w:rsidR="003D68E9" w:rsidRDefault="0086232F">
            <w:pPr>
              <w:numPr>
                <w:ilvl w:val="2"/>
                <w:numId w:val="4"/>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natureza das atividades desenvolvidas pelos seus integrantes</w:t>
            </w:r>
          </w:p>
        </w:tc>
        <w:tc>
          <w:tcPr>
            <w:tcW w:w="4820" w:type="dxa"/>
          </w:tcPr>
          <w:p w14:paraId="5B95C457"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Implementação e monitoramento de políticas, verificação da aderência a normativos internos e regulatórios por parte da empresa e da equipe, bem como a seleção e monitoramento de serviços prestados por terceiros.</w:t>
            </w:r>
          </w:p>
        </w:tc>
      </w:tr>
      <w:tr w:rsidR="003D68E9" w14:paraId="2A164361" w14:textId="77777777">
        <w:tc>
          <w:tcPr>
            <w:tcW w:w="4988" w:type="dxa"/>
          </w:tcPr>
          <w:p w14:paraId="02039C45" w14:textId="77777777" w:rsidR="003D68E9" w:rsidRDefault="0086232F">
            <w:pPr>
              <w:numPr>
                <w:ilvl w:val="2"/>
                <w:numId w:val="4"/>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os sistemas de informação, as rotinas e os procedimentos envolvidos</w:t>
            </w:r>
          </w:p>
        </w:tc>
        <w:tc>
          <w:tcPr>
            <w:tcW w:w="4820" w:type="dxa"/>
          </w:tcPr>
          <w:p w14:paraId="5F8EBC76"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A Gestora tem por política avaliar e revisar seus procedimentos, com periodicidade mínima anual, a fim de minimizar, de forma preventiva, eventuais riscos operacionais e de descumprimento das normas legais e regulamentares. A equipe de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xml:space="preserve"> consulta frequentemente os websites da CVM e da ANBIMA, e faz uso do sistema </w:t>
            </w:r>
            <w:proofErr w:type="spellStart"/>
            <w:r>
              <w:rPr>
                <w:rFonts w:ascii="Open Sans" w:eastAsia="Open Sans" w:hAnsi="Open Sans" w:cs="Open Sans"/>
                <w:color w:val="000000"/>
              </w:rPr>
              <w:t>Compliasset</w:t>
            </w:r>
            <w:proofErr w:type="spellEnd"/>
            <w:r>
              <w:rPr>
                <w:rFonts w:ascii="Open Sans" w:eastAsia="Open Sans" w:hAnsi="Open Sans" w:cs="Open Sans"/>
                <w:color w:val="000000"/>
              </w:rPr>
              <w:t xml:space="preserve"> para agendamento, atribuição de responsabilidade de execução e acompanhamento das atividades de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w:t>
            </w:r>
          </w:p>
          <w:p w14:paraId="01E0D9F5"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 xml:space="preserve">O sistema para armazenamento de dados em nuvem é o G </w:t>
            </w:r>
            <w:proofErr w:type="spellStart"/>
            <w:r>
              <w:rPr>
                <w:rFonts w:ascii="Open Sans" w:eastAsia="Open Sans" w:hAnsi="Open Sans" w:cs="Open Sans"/>
                <w:color w:val="000000"/>
              </w:rPr>
              <w:t>Suite</w:t>
            </w:r>
            <w:proofErr w:type="spellEnd"/>
            <w:r>
              <w:rPr>
                <w:rFonts w:ascii="Open Sans" w:eastAsia="Open Sans" w:hAnsi="Open Sans" w:cs="Open Sans"/>
                <w:color w:val="000000"/>
              </w:rPr>
              <w:t>.</w:t>
            </w:r>
          </w:p>
        </w:tc>
      </w:tr>
      <w:tr w:rsidR="003D68E9" w14:paraId="4F8853D8" w14:textId="77777777">
        <w:tc>
          <w:tcPr>
            <w:tcW w:w="4988" w:type="dxa"/>
            <w:tcBorders>
              <w:top w:val="single" w:sz="4" w:space="0" w:color="000000"/>
              <w:left w:val="single" w:sz="4" w:space="0" w:color="000000"/>
              <w:bottom w:val="single" w:sz="4" w:space="0" w:color="000000"/>
              <w:right w:val="single" w:sz="4" w:space="0" w:color="000000"/>
            </w:tcBorders>
          </w:tcPr>
          <w:p w14:paraId="33239CA2" w14:textId="77777777" w:rsidR="003D68E9" w:rsidRDefault="0086232F">
            <w:pPr>
              <w:numPr>
                <w:ilvl w:val="2"/>
                <w:numId w:val="4"/>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 forma como a empresa garante a independência do trabalho executado pelo setor</w:t>
            </w:r>
          </w:p>
        </w:tc>
        <w:tc>
          <w:tcPr>
            <w:tcW w:w="4820" w:type="dxa"/>
            <w:tcBorders>
              <w:top w:val="single" w:sz="4" w:space="0" w:color="000000"/>
              <w:left w:val="single" w:sz="4" w:space="0" w:color="000000"/>
              <w:bottom w:val="single" w:sz="4" w:space="0" w:color="000000"/>
              <w:right w:val="single" w:sz="4" w:space="0" w:color="000000"/>
            </w:tcBorders>
          </w:tcPr>
          <w:p w14:paraId="783CCCC3"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A área de </w:t>
            </w:r>
            <w:proofErr w:type="spellStart"/>
            <w:r>
              <w:rPr>
                <w:rFonts w:ascii="Open Sans" w:eastAsia="Open Sans" w:hAnsi="Open Sans" w:cs="Open Sans"/>
              </w:rPr>
              <w:t>Compliance</w:t>
            </w:r>
            <w:proofErr w:type="spellEnd"/>
            <w:r>
              <w:rPr>
                <w:rFonts w:ascii="Open Sans" w:eastAsia="Open Sans" w:hAnsi="Open Sans" w:cs="Open Sans"/>
              </w:rPr>
              <w:t xml:space="preserve"> e Risco da </w:t>
            </w:r>
            <w:r w:rsidR="0063192F" w:rsidRPr="0063192F">
              <w:rPr>
                <w:rFonts w:ascii="Open Sans" w:eastAsia="Open Sans" w:hAnsi="Open Sans" w:cs="Open Sans"/>
                <w:color w:val="0D0D0D"/>
              </w:rPr>
              <w:t>Azzurra Capital</w:t>
            </w:r>
            <w:r>
              <w:rPr>
                <w:rFonts w:ascii="Open Sans" w:eastAsia="Open Sans" w:hAnsi="Open Sans" w:cs="Open Sans"/>
              </w:rPr>
              <w:t xml:space="preserve">, juntamente com a sua diretoria, não se subordina à equipe de gestão de recursos, possuindo total autonomia para o exercício de suas atividades, </w:t>
            </w:r>
            <w:r>
              <w:rPr>
                <w:rFonts w:ascii="Open Sans" w:eastAsia="Open Sans" w:hAnsi="Open Sans" w:cs="Open Sans"/>
              </w:rPr>
              <w:lastRenderedPageBreak/>
              <w:t>inclusive para convocar reuniões extraordinárias, estabelecer limites de exposição e ordenar a zeragem ou diminuição de posições.</w:t>
            </w:r>
          </w:p>
        </w:tc>
      </w:tr>
      <w:tr w:rsidR="003D68E9" w14:paraId="3BD9E376" w14:textId="77777777">
        <w:tc>
          <w:tcPr>
            <w:tcW w:w="4988" w:type="dxa"/>
            <w:tcBorders>
              <w:top w:val="single" w:sz="4" w:space="0" w:color="000000"/>
              <w:left w:val="single" w:sz="4" w:space="0" w:color="000000"/>
              <w:bottom w:val="single" w:sz="4" w:space="0" w:color="000000"/>
              <w:right w:val="single" w:sz="4" w:space="0" w:color="000000"/>
            </w:tcBorders>
          </w:tcPr>
          <w:p w14:paraId="3C055AD0"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 xml:space="preserve">Fornecer informações sobre a estrutura mantida para a gestão de riscos, incluindo: </w:t>
            </w:r>
          </w:p>
        </w:tc>
        <w:tc>
          <w:tcPr>
            <w:tcW w:w="4820" w:type="dxa"/>
            <w:tcBorders>
              <w:top w:val="single" w:sz="4" w:space="0" w:color="000000"/>
              <w:left w:val="single" w:sz="4" w:space="0" w:color="000000"/>
              <w:bottom w:val="single" w:sz="4" w:space="0" w:color="000000"/>
              <w:right w:val="single" w:sz="4" w:space="0" w:color="000000"/>
            </w:tcBorders>
          </w:tcPr>
          <w:p w14:paraId="3479B322" w14:textId="77777777" w:rsidR="003D68E9" w:rsidRDefault="003D68E9">
            <w:pPr>
              <w:spacing w:before="120" w:after="120" w:line="312" w:lineRule="auto"/>
              <w:ind w:hanging="2"/>
              <w:jc w:val="both"/>
              <w:rPr>
                <w:rFonts w:ascii="Open Sans" w:eastAsia="Open Sans" w:hAnsi="Open Sans" w:cs="Open Sans"/>
              </w:rPr>
            </w:pPr>
          </w:p>
        </w:tc>
      </w:tr>
      <w:tr w:rsidR="003D68E9" w14:paraId="3F0D86C1" w14:textId="77777777">
        <w:tc>
          <w:tcPr>
            <w:tcW w:w="4988" w:type="dxa"/>
            <w:tcBorders>
              <w:top w:val="single" w:sz="4" w:space="0" w:color="000000"/>
              <w:left w:val="single" w:sz="4" w:space="0" w:color="000000"/>
              <w:bottom w:val="single" w:sz="4" w:space="0" w:color="000000"/>
              <w:right w:val="single" w:sz="4" w:space="0" w:color="000000"/>
            </w:tcBorders>
          </w:tcPr>
          <w:p w14:paraId="30F803FA" w14:textId="77777777" w:rsidR="003D68E9" w:rsidRDefault="0086232F">
            <w:pPr>
              <w:numPr>
                <w:ilvl w:val="2"/>
                <w:numId w:val="22"/>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quantidade de profissionais</w:t>
            </w:r>
          </w:p>
        </w:tc>
        <w:tc>
          <w:tcPr>
            <w:tcW w:w="4820" w:type="dxa"/>
            <w:tcBorders>
              <w:top w:val="single" w:sz="4" w:space="0" w:color="000000"/>
              <w:left w:val="single" w:sz="4" w:space="0" w:color="000000"/>
              <w:bottom w:val="single" w:sz="4" w:space="0" w:color="000000"/>
              <w:right w:val="single" w:sz="4" w:space="0" w:color="000000"/>
            </w:tcBorders>
          </w:tcPr>
          <w:p w14:paraId="35BD6D0E"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color w:val="000000"/>
              </w:rPr>
              <w:t xml:space="preserve">2 (dois) profissionais, incluindo o Diretor de </w:t>
            </w:r>
            <w:proofErr w:type="spellStart"/>
            <w:r>
              <w:rPr>
                <w:rFonts w:ascii="Open Sans" w:eastAsia="Open Sans" w:hAnsi="Open Sans" w:cs="Open Sans"/>
                <w:color w:val="000000"/>
              </w:rPr>
              <w:t>Compliance</w:t>
            </w:r>
            <w:proofErr w:type="spellEnd"/>
            <w:r>
              <w:rPr>
                <w:rFonts w:ascii="Open Sans" w:eastAsia="Open Sans" w:hAnsi="Open Sans" w:cs="Open Sans"/>
                <w:color w:val="000000"/>
              </w:rPr>
              <w:t>, Risco e PLD</w:t>
            </w:r>
          </w:p>
        </w:tc>
      </w:tr>
      <w:tr w:rsidR="003D68E9" w14:paraId="3387813D" w14:textId="77777777">
        <w:tc>
          <w:tcPr>
            <w:tcW w:w="4988" w:type="dxa"/>
            <w:tcBorders>
              <w:top w:val="single" w:sz="4" w:space="0" w:color="000000"/>
              <w:left w:val="single" w:sz="4" w:space="0" w:color="000000"/>
              <w:bottom w:val="single" w:sz="4" w:space="0" w:color="000000"/>
              <w:right w:val="single" w:sz="4" w:space="0" w:color="000000"/>
            </w:tcBorders>
          </w:tcPr>
          <w:p w14:paraId="04F77DB2" w14:textId="77777777" w:rsidR="003D68E9" w:rsidRDefault="0086232F">
            <w:pPr>
              <w:numPr>
                <w:ilvl w:val="2"/>
                <w:numId w:val="22"/>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natureza das atividades desenvolvidas pelos seus integrantes</w:t>
            </w:r>
          </w:p>
        </w:tc>
        <w:tc>
          <w:tcPr>
            <w:tcW w:w="4820" w:type="dxa"/>
            <w:tcBorders>
              <w:top w:val="single" w:sz="4" w:space="0" w:color="000000"/>
              <w:left w:val="single" w:sz="4" w:space="0" w:color="000000"/>
              <w:bottom w:val="single" w:sz="4" w:space="0" w:color="000000"/>
              <w:right w:val="single" w:sz="4" w:space="0" w:color="000000"/>
            </w:tcBorders>
          </w:tcPr>
          <w:p w14:paraId="259DD881"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Gerenciamento de riscos operacionais, de mercado, de liquidez e de crédito de carteiras administradas e fundos de investimento.</w:t>
            </w:r>
          </w:p>
        </w:tc>
      </w:tr>
      <w:tr w:rsidR="003D68E9" w14:paraId="375F77CF" w14:textId="77777777">
        <w:tc>
          <w:tcPr>
            <w:tcW w:w="4988" w:type="dxa"/>
            <w:tcBorders>
              <w:top w:val="single" w:sz="4" w:space="0" w:color="000000"/>
              <w:left w:val="single" w:sz="4" w:space="0" w:color="000000"/>
              <w:bottom w:val="single" w:sz="4" w:space="0" w:color="000000"/>
              <w:right w:val="single" w:sz="4" w:space="0" w:color="000000"/>
            </w:tcBorders>
          </w:tcPr>
          <w:p w14:paraId="7075D9B9" w14:textId="77777777" w:rsidR="003D68E9" w:rsidRDefault="0086232F">
            <w:pPr>
              <w:numPr>
                <w:ilvl w:val="2"/>
                <w:numId w:val="22"/>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os sistemas de informação, as rotinas e os procedimentos envolvidos</w:t>
            </w:r>
          </w:p>
        </w:tc>
        <w:tc>
          <w:tcPr>
            <w:tcW w:w="4820" w:type="dxa"/>
            <w:tcBorders>
              <w:top w:val="single" w:sz="4" w:space="0" w:color="000000"/>
              <w:left w:val="single" w:sz="4" w:space="0" w:color="000000"/>
              <w:bottom w:val="single" w:sz="4" w:space="0" w:color="000000"/>
              <w:right w:val="single" w:sz="4" w:space="0" w:color="000000"/>
            </w:tcBorders>
          </w:tcPr>
          <w:p w14:paraId="742E82DE"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A rotina da equipe contempla a parametrização e monitoramento diário dos limites de riscos de liquidez, crédito (concentração) e de mercado dos fundos de investimento e carteiras administradas. Esse monitoramento é informado ao responsável pela atividade de administração de carteiras e para os Comitês de Riscos e de </w:t>
            </w:r>
            <w:proofErr w:type="spellStart"/>
            <w:r>
              <w:rPr>
                <w:rFonts w:ascii="Open Sans" w:eastAsia="Open Sans" w:hAnsi="Open Sans" w:cs="Open Sans"/>
              </w:rPr>
              <w:t>Compliance</w:t>
            </w:r>
            <w:proofErr w:type="spellEnd"/>
            <w:r>
              <w:rPr>
                <w:rFonts w:ascii="Open Sans" w:eastAsia="Open Sans" w:hAnsi="Open Sans" w:cs="Open Sans"/>
              </w:rPr>
              <w:t xml:space="preserve">. Os sistemas utilizados para condução das atividades de rotina são </w:t>
            </w:r>
            <w:proofErr w:type="spellStart"/>
            <w:r>
              <w:rPr>
                <w:rFonts w:ascii="Open Sans" w:eastAsia="Open Sans" w:hAnsi="Open Sans" w:cs="Open Sans"/>
              </w:rPr>
              <w:t>BRITech</w:t>
            </w:r>
            <w:proofErr w:type="spellEnd"/>
            <w:r>
              <w:rPr>
                <w:rFonts w:ascii="Open Sans" w:eastAsia="Open Sans" w:hAnsi="Open Sans" w:cs="Open Sans"/>
              </w:rPr>
              <w:t xml:space="preserve"> e </w:t>
            </w:r>
            <w:proofErr w:type="spellStart"/>
            <w:r>
              <w:rPr>
                <w:rFonts w:ascii="Open Sans" w:eastAsia="Open Sans" w:hAnsi="Open Sans" w:cs="Open Sans"/>
              </w:rPr>
              <w:t>Compliasset</w:t>
            </w:r>
            <w:proofErr w:type="spellEnd"/>
            <w:r>
              <w:rPr>
                <w:rFonts w:ascii="Open Sans" w:eastAsia="Open Sans" w:hAnsi="Open Sans" w:cs="Open Sans"/>
              </w:rPr>
              <w:t>.</w:t>
            </w:r>
          </w:p>
        </w:tc>
      </w:tr>
      <w:tr w:rsidR="003D68E9" w14:paraId="0413FCB1" w14:textId="77777777">
        <w:tc>
          <w:tcPr>
            <w:tcW w:w="4988" w:type="dxa"/>
            <w:tcBorders>
              <w:top w:val="single" w:sz="4" w:space="0" w:color="000000"/>
              <w:left w:val="single" w:sz="4" w:space="0" w:color="000000"/>
              <w:bottom w:val="single" w:sz="4" w:space="0" w:color="000000"/>
              <w:right w:val="single" w:sz="4" w:space="0" w:color="000000"/>
            </w:tcBorders>
          </w:tcPr>
          <w:p w14:paraId="64840F19" w14:textId="77777777" w:rsidR="003D68E9" w:rsidRDefault="0086232F">
            <w:pPr>
              <w:numPr>
                <w:ilvl w:val="2"/>
                <w:numId w:val="22"/>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 forma como a empresa garante a independência do trabalho executado pelo setor</w:t>
            </w:r>
          </w:p>
        </w:tc>
        <w:tc>
          <w:tcPr>
            <w:tcW w:w="4820" w:type="dxa"/>
            <w:tcBorders>
              <w:top w:val="single" w:sz="4" w:space="0" w:color="000000"/>
              <w:left w:val="single" w:sz="4" w:space="0" w:color="000000"/>
              <w:bottom w:val="single" w:sz="4" w:space="0" w:color="000000"/>
              <w:right w:val="single" w:sz="4" w:space="0" w:color="000000"/>
            </w:tcBorders>
          </w:tcPr>
          <w:p w14:paraId="39441630"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A área de </w:t>
            </w:r>
            <w:proofErr w:type="spellStart"/>
            <w:r>
              <w:rPr>
                <w:rFonts w:ascii="Open Sans" w:eastAsia="Open Sans" w:hAnsi="Open Sans" w:cs="Open Sans"/>
              </w:rPr>
              <w:t>Compliance</w:t>
            </w:r>
            <w:proofErr w:type="spellEnd"/>
            <w:r>
              <w:rPr>
                <w:rFonts w:ascii="Open Sans" w:eastAsia="Open Sans" w:hAnsi="Open Sans" w:cs="Open Sans"/>
              </w:rPr>
              <w:t xml:space="preserve"> e Risco da </w:t>
            </w:r>
            <w:r w:rsidR="0063192F" w:rsidRPr="0063192F">
              <w:rPr>
                <w:rFonts w:ascii="Open Sans" w:eastAsia="Open Sans" w:hAnsi="Open Sans" w:cs="Open Sans"/>
                <w:color w:val="0D0D0D"/>
              </w:rPr>
              <w:t>Azzurra Capital</w:t>
            </w:r>
            <w:r>
              <w:rPr>
                <w:rFonts w:ascii="Open Sans" w:eastAsia="Open Sans" w:hAnsi="Open Sans" w:cs="Open Sans"/>
              </w:rPr>
              <w:t>, juntamente com a sua diretoria, não se subordina à equipe de gestão de recursos, possuindo total autonomia para o exercício de suas atividades, inclusive para convocar reuniões extraordinárias, estabelecer limites de exposição e ordenar a zeragem ou diminuição de posições.</w:t>
            </w:r>
          </w:p>
        </w:tc>
      </w:tr>
      <w:tr w:rsidR="003D68E9" w14:paraId="61413FEC" w14:textId="77777777">
        <w:tc>
          <w:tcPr>
            <w:tcW w:w="4988" w:type="dxa"/>
            <w:tcBorders>
              <w:top w:val="single" w:sz="4" w:space="0" w:color="000000"/>
              <w:left w:val="single" w:sz="4" w:space="0" w:color="000000"/>
              <w:bottom w:val="single" w:sz="4" w:space="0" w:color="000000"/>
              <w:right w:val="single" w:sz="4" w:space="0" w:color="000000"/>
            </w:tcBorders>
          </w:tcPr>
          <w:p w14:paraId="0DD1D032"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Fornecer informações sobre a estrutura mantida para as atividades de tesouraria, de controle e processamento de ativos e da escrituração de cotas, incluindo:</w:t>
            </w:r>
          </w:p>
        </w:tc>
        <w:tc>
          <w:tcPr>
            <w:tcW w:w="4820" w:type="dxa"/>
            <w:tcBorders>
              <w:top w:val="single" w:sz="4" w:space="0" w:color="000000"/>
              <w:left w:val="single" w:sz="4" w:space="0" w:color="000000"/>
              <w:bottom w:val="single" w:sz="4" w:space="0" w:color="000000"/>
              <w:right w:val="single" w:sz="4" w:space="0" w:color="000000"/>
            </w:tcBorders>
          </w:tcPr>
          <w:p w14:paraId="452CC2FD"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N/A - Campo facultativo para o administrador registrado na categoria gestor de recursos</w:t>
            </w:r>
          </w:p>
        </w:tc>
      </w:tr>
      <w:tr w:rsidR="003D68E9" w14:paraId="7996863A" w14:textId="77777777">
        <w:tc>
          <w:tcPr>
            <w:tcW w:w="4988" w:type="dxa"/>
          </w:tcPr>
          <w:p w14:paraId="1F3E1CAC"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quantidade de profissionais</w:t>
            </w:r>
          </w:p>
        </w:tc>
        <w:tc>
          <w:tcPr>
            <w:tcW w:w="4820" w:type="dxa"/>
          </w:tcPr>
          <w:p w14:paraId="2CDEC77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 xml:space="preserve">N/A </w:t>
            </w:r>
          </w:p>
        </w:tc>
      </w:tr>
      <w:tr w:rsidR="003D68E9" w14:paraId="3377D47A" w14:textId="77777777">
        <w:tc>
          <w:tcPr>
            <w:tcW w:w="4988" w:type="dxa"/>
          </w:tcPr>
          <w:p w14:paraId="1EA85E27"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os sistemas de informação, as rotinas e os procedimentos envolvidos</w:t>
            </w:r>
          </w:p>
        </w:tc>
        <w:tc>
          <w:tcPr>
            <w:tcW w:w="4820" w:type="dxa"/>
          </w:tcPr>
          <w:p w14:paraId="3C30B40B"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2EC9A537" w14:textId="77777777">
        <w:tc>
          <w:tcPr>
            <w:tcW w:w="4988" w:type="dxa"/>
          </w:tcPr>
          <w:p w14:paraId="171F14EE"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a indicação de um responsável pela área e descrição de sua experiência na atividade</w:t>
            </w:r>
          </w:p>
        </w:tc>
        <w:tc>
          <w:tcPr>
            <w:tcW w:w="4820" w:type="dxa"/>
          </w:tcPr>
          <w:p w14:paraId="1E72A250"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7236487A" w14:textId="77777777">
        <w:tc>
          <w:tcPr>
            <w:tcW w:w="4988" w:type="dxa"/>
            <w:tcBorders>
              <w:top w:val="single" w:sz="4" w:space="0" w:color="000000"/>
              <w:left w:val="single" w:sz="4" w:space="0" w:color="000000"/>
              <w:bottom w:val="single" w:sz="4" w:space="0" w:color="000000"/>
              <w:right w:val="single" w:sz="4" w:space="0" w:color="000000"/>
            </w:tcBorders>
          </w:tcPr>
          <w:p w14:paraId="08D3F3C5"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Fornecer informações sobre a área responsável pela distribuição de cotas de fundos de investimento, incluindo:</w:t>
            </w:r>
          </w:p>
        </w:tc>
        <w:tc>
          <w:tcPr>
            <w:tcW w:w="4820" w:type="dxa"/>
            <w:tcBorders>
              <w:top w:val="single" w:sz="4" w:space="0" w:color="000000"/>
              <w:left w:val="single" w:sz="4" w:space="0" w:color="000000"/>
              <w:bottom w:val="single" w:sz="4" w:space="0" w:color="000000"/>
              <w:right w:val="single" w:sz="4" w:space="0" w:color="000000"/>
            </w:tcBorders>
          </w:tcPr>
          <w:p w14:paraId="463B764D"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N/A - A Gestora não executa a atividade de distribuição de cotas de fundos de investimento.</w:t>
            </w:r>
          </w:p>
        </w:tc>
      </w:tr>
      <w:tr w:rsidR="003D68E9" w14:paraId="18A1C695" w14:textId="77777777">
        <w:tc>
          <w:tcPr>
            <w:tcW w:w="4988" w:type="dxa"/>
          </w:tcPr>
          <w:p w14:paraId="27876EBA"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quantidade de profissionais</w:t>
            </w:r>
          </w:p>
        </w:tc>
        <w:tc>
          <w:tcPr>
            <w:tcW w:w="4820" w:type="dxa"/>
          </w:tcPr>
          <w:p w14:paraId="11AF9989"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2A801AAD" w14:textId="77777777">
        <w:tc>
          <w:tcPr>
            <w:tcW w:w="4988" w:type="dxa"/>
          </w:tcPr>
          <w:p w14:paraId="114C033F"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natureza das atividades desenvolvidas pelos seus integrantes</w:t>
            </w:r>
          </w:p>
        </w:tc>
        <w:tc>
          <w:tcPr>
            <w:tcW w:w="4820" w:type="dxa"/>
          </w:tcPr>
          <w:p w14:paraId="2C253572"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6C19BA78" w14:textId="77777777">
        <w:tc>
          <w:tcPr>
            <w:tcW w:w="4988" w:type="dxa"/>
          </w:tcPr>
          <w:p w14:paraId="0F8C2489"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programa de treinamento dos profissionais envolvidos na distribuição de cotas</w:t>
            </w:r>
          </w:p>
        </w:tc>
        <w:tc>
          <w:tcPr>
            <w:tcW w:w="4820" w:type="dxa"/>
          </w:tcPr>
          <w:p w14:paraId="0E624C67"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5FFC41FB" w14:textId="77777777">
        <w:tc>
          <w:tcPr>
            <w:tcW w:w="4988" w:type="dxa"/>
          </w:tcPr>
          <w:p w14:paraId="3213907F"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infraestrutura disponível, contendo relação discriminada dos equipamentos e serviços utilizados na distribuição</w:t>
            </w:r>
          </w:p>
        </w:tc>
        <w:tc>
          <w:tcPr>
            <w:tcW w:w="4820" w:type="dxa"/>
          </w:tcPr>
          <w:p w14:paraId="339B1834"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77424ADD" w14:textId="77777777">
        <w:tc>
          <w:tcPr>
            <w:tcW w:w="4988" w:type="dxa"/>
          </w:tcPr>
          <w:p w14:paraId="6B7C11C6" w14:textId="77777777" w:rsidR="003D68E9" w:rsidRDefault="0086232F">
            <w:pPr>
              <w:numPr>
                <w:ilvl w:val="2"/>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os sistemas de informação, as rotinas e os procedimentos envolvidos</w:t>
            </w:r>
          </w:p>
        </w:tc>
        <w:tc>
          <w:tcPr>
            <w:tcW w:w="4820" w:type="dxa"/>
          </w:tcPr>
          <w:p w14:paraId="11C2BFBC"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240CCF1C" w14:textId="77777777">
        <w:tc>
          <w:tcPr>
            <w:tcW w:w="4988" w:type="dxa"/>
          </w:tcPr>
          <w:p w14:paraId="453EE9A2" w14:textId="77777777" w:rsidR="003D68E9" w:rsidRDefault="0086232F">
            <w:pPr>
              <w:numPr>
                <w:ilvl w:val="1"/>
                <w:numId w:val="6"/>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Fornecer outras informações que a empresa julgue relevantes</w:t>
            </w:r>
          </w:p>
        </w:tc>
        <w:tc>
          <w:tcPr>
            <w:tcW w:w="4820" w:type="dxa"/>
          </w:tcPr>
          <w:p w14:paraId="1995D4AE"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rPr>
              <w:t>N/A</w:t>
            </w:r>
          </w:p>
        </w:tc>
      </w:tr>
      <w:tr w:rsidR="003D68E9" w14:paraId="1A6D2D01" w14:textId="77777777">
        <w:tc>
          <w:tcPr>
            <w:tcW w:w="4988" w:type="dxa"/>
          </w:tcPr>
          <w:p w14:paraId="1A722BFB" w14:textId="77777777" w:rsidR="003D68E9" w:rsidRDefault="0086232F">
            <w:pPr>
              <w:numPr>
                <w:ilvl w:val="0"/>
                <w:numId w:val="19"/>
              </w:numPr>
              <w:pBdr>
                <w:top w:val="nil"/>
                <w:left w:val="nil"/>
                <w:bottom w:val="nil"/>
                <w:right w:val="nil"/>
                <w:between w:val="nil"/>
              </w:pBdr>
              <w:tabs>
                <w:tab w:val="left" w:pos="426"/>
              </w:tabs>
              <w:spacing w:before="120" w:after="120" w:line="312" w:lineRule="auto"/>
              <w:ind w:left="0" w:hanging="2"/>
              <w:rPr>
                <w:rFonts w:ascii="Open Sans" w:eastAsia="Open Sans" w:hAnsi="Open Sans" w:cs="Open Sans"/>
                <w:color w:val="000000"/>
              </w:rPr>
            </w:pPr>
            <w:r>
              <w:rPr>
                <w:rFonts w:ascii="Open Sans" w:eastAsia="Open Sans" w:hAnsi="Open Sans" w:cs="Open Sans"/>
                <w:b/>
                <w:color w:val="000000"/>
              </w:rPr>
              <w:t>Remuneração da empresa</w:t>
            </w:r>
          </w:p>
        </w:tc>
        <w:tc>
          <w:tcPr>
            <w:tcW w:w="4820" w:type="dxa"/>
          </w:tcPr>
          <w:p w14:paraId="290E089D" w14:textId="77777777" w:rsidR="003D68E9" w:rsidRDefault="003D68E9">
            <w:pPr>
              <w:pBdr>
                <w:top w:val="nil"/>
                <w:left w:val="nil"/>
                <w:bottom w:val="nil"/>
                <w:right w:val="nil"/>
                <w:between w:val="nil"/>
              </w:pBdr>
              <w:spacing w:before="120" w:after="120" w:line="312" w:lineRule="auto"/>
              <w:ind w:hanging="2"/>
              <w:jc w:val="both"/>
              <w:rPr>
                <w:rFonts w:ascii="Open Sans" w:eastAsia="Open Sans" w:hAnsi="Open Sans" w:cs="Open Sans"/>
                <w:color w:val="000000"/>
              </w:rPr>
            </w:pPr>
          </w:p>
        </w:tc>
      </w:tr>
      <w:tr w:rsidR="003D68E9" w14:paraId="00FA1C8D" w14:textId="77777777">
        <w:tc>
          <w:tcPr>
            <w:tcW w:w="4988" w:type="dxa"/>
          </w:tcPr>
          <w:p w14:paraId="69643B27" w14:textId="77777777" w:rsidR="003D68E9" w:rsidRDefault="0086232F">
            <w:pPr>
              <w:numPr>
                <w:ilvl w:val="1"/>
                <w:numId w:val="12"/>
              </w:numPr>
              <w:tabs>
                <w:tab w:val="left" w:pos="567"/>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Em relação a cada serviço prestado ou produto gerido, conforme descrito no item 6.1, indicar as principais formas de remuneração que pratica</w:t>
            </w:r>
          </w:p>
        </w:tc>
        <w:tc>
          <w:tcPr>
            <w:tcW w:w="4820" w:type="dxa"/>
          </w:tcPr>
          <w:p w14:paraId="453E456C" w14:textId="77777777" w:rsidR="003D68E9" w:rsidRDefault="0086232F">
            <w:pPr>
              <w:spacing w:before="120" w:after="120" w:line="312" w:lineRule="auto"/>
              <w:ind w:hanging="2"/>
              <w:jc w:val="both"/>
              <w:rPr>
                <w:rFonts w:ascii="Open Sans" w:eastAsia="Open Sans" w:hAnsi="Open Sans" w:cs="Open Sans"/>
                <w:color w:val="000000"/>
              </w:rPr>
            </w:pPr>
            <w:r>
              <w:rPr>
                <w:rFonts w:ascii="Open Sans" w:eastAsia="Open Sans" w:hAnsi="Open Sans" w:cs="Open Sans"/>
                <w:color w:val="000000"/>
              </w:rPr>
              <w:t>A Gestora poderá receber pelos serviços de administração de carteiras e fundos de investimento: (i) uma taxa de administração, expressa em percentual sobre o patrimônio líquido sob gestão (entre 1% e 3%); e (</w:t>
            </w:r>
            <w:proofErr w:type="spellStart"/>
            <w:r>
              <w:rPr>
                <w:rFonts w:ascii="Open Sans" w:eastAsia="Open Sans" w:hAnsi="Open Sans" w:cs="Open Sans"/>
                <w:color w:val="000000"/>
              </w:rPr>
              <w:t>ii</w:t>
            </w:r>
            <w:proofErr w:type="spellEnd"/>
            <w:r>
              <w:rPr>
                <w:rFonts w:ascii="Open Sans" w:eastAsia="Open Sans" w:hAnsi="Open Sans" w:cs="Open Sans"/>
                <w:color w:val="000000"/>
              </w:rPr>
              <w:t xml:space="preserve">) uma taxa de performance, expressa em percentual sobre a </w:t>
            </w:r>
            <w:r>
              <w:rPr>
                <w:rFonts w:ascii="Open Sans" w:eastAsia="Open Sans" w:hAnsi="Open Sans" w:cs="Open Sans"/>
                <w:color w:val="000000"/>
              </w:rPr>
              <w:lastRenderedPageBreak/>
              <w:t>valorização excedente ao indicador de referência apropriado (entre 10% e 30% sobre o retorno exce</w:t>
            </w:r>
            <w:r>
              <w:rPr>
                <w:rFonts w:ascii="Open Sans" w:eastAsia="Open Sans" w:hAnsi="Open Sans" w:cs="Open Sans"/>
              </w:rPr>
              <w:t>dente ao indicador de referência constante da política de investimentos do veículo)</w:t>
            </w:r>
            <w:r>
              <w:rPr>
                <w:rFonts w:ascii="Open Sans" w:eastAsia="Open Sans" w:hAnsi="Open Sans" w:cs="Open Sans"/>
                <w:color w:val="000000"/>
              </w:rPr>
              <w:t>.</w:t>
            </w:r>
          </w:p>
        </w:tc>
      </w:tr>
      <w:tr w:rsidR="003D68E9" w14:paraId="0DEDF82B" w14:textId="77777777">
        <w:tc>
          <w:tcPr>
            <w:tcW w:w="4988" w:type="dxa"/>
          </w:tcPr>
          <w:p w14:paraId="1625F84F" w14:textId="77777777" w:rsidR="003D68E9" w:rsidRDefault="0086232F">
            <w:pPr>
              <w:numPr>
                <w:ilvl w:val="0"/>
                <w:numId w:val="7"/>
              </w:numPr>
              <w:spacing w:before="120" w:after="120" w:line="312" w:lineRule="auto"/>
              <w:ind w:left="0" w:hanging="2"/>
              <w:jc w:val="both"/>
              <w:rPr>
                <w:rFonts w:ascii="Open Sans" w:eastAsia="Open Sans" w:hAnsi="Open Sans" w:cs="Open Sans"/>
              </w:rPr>
            </w:pPr>
            <w:r>
              <w:rPr>
                <w:rFonts w:ascii="Open Sans" w:eastAsia="Open Sans" w:hAnsi="Open Sans" w:cs="Open Sans"/>
                <w:b/>
              </w:rPr>
              <w:lastRenderedPageBreak/>
              <w:t>Regras, procedimentos e controles internos</w:t>
            </w:r>
          </w:p>
        </w:tc>
        <w:tc>
          <w:tcPr>
            <w:tcW w:w="4820" w:type="dxa"/>
          </w:tcPr>
          <w:p w14:paraId="49B3B32F" w14:textId="77777777" w:rsidR="003D68E9" w:rsidRDefault="003D68E9">
            <w:pPr>
              <w:spacing w:before="120" w:after="120" w:line="312" w:lineRule="auto"/>
              <w:ind w:hanging="2"/>
              <w:jc w:val="both"/>
              <w:rPr>
                <w:rFonts w:ascii="Open Sans" w:eastAsia="Open Sans" w:hAnsi="Open Sans" w:cs="Open Sans"/>
              </w:rPr>
            </w:pPr>
          </w:p>
        </w:tc>
      </w:tr>
      <w:tr w:rsidR="003D68E9" w14:paraId="78601557" w14:textId="77777777">
        <w:tc>
          <w:tcPr>
            <w:tcW w:w="4988" w:type="dxa"/>
            <w:tcBorders>
              <w:top w:val="single" w:sz="4" w:space="0" w:color="000000"/>
              <w:left w:val="single" w:sz="4" w:space="0" w:color="000000"/>
              <w:bottom w:val="single" w:sz="4" w:space="0" w:color="000000"/>
              <w:right w:val="single" w:sz="4" w:space="0" w:color="000000"/>
            </w:tcBorders>
          </w:tcPr>
          <w:p w14:paraId="7D563C92" w14:textId="77777777" w:rsidR="003D68E9" w:rsidRDefault="0086232F">
            <w:pPr>
              <w:numPr>
                <w:ilvl w:val="1"/>
                <w:numId w:val="20"/>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a política de seleção, contratação e supervisão de prestadores de serviços</w:t>
            </w:r>
          </w:p>
        </w:tc>
        <w:tc>
          <w:tcPr>
            <w:tcW w:w="4820" w:type="dxa"/>
            <w:tcBorders>
              <w:top w:val="single" w:sz="4" w:space="0" w:color="000000"/>
              <w:left w:val="single" w:sz="4" w:space="0" w:color="000000"/>
              <w:bottom w:val="single" w:sz="4" w:space="0" w:color="000000"/>
              <w:right w:val="single" w:sz="4" w:space="0" w:color="000000"/>
            </w:tcBorders>
          </w:tcPr>
          <w:p w14:paraId="705E9AA8"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N/A - Campo facultativo para o administrador registrado na categoria gestor de recursos</w:t>
            </w:r>
          </w:p>
        </w:tc>
      </w:tr>
      <w:tr w:rsidR="003D68E9" w14:paraId="11D8A6C5" w14:textId="77777777">
        <w:tc>
          <w:tcPr>
            <w:tcW w:w="4988" w:type="dxa"/>
            <w:tcBorders>
              <w:top w:val="single" w:sz="4" w:space="0" w:color="000000"/>
              <w:left w:val="single" w:sz="4" w:space="0" w:color="000000"/>
              <w:bottom w:val="single" w:sz="4" w:space="0" w:color="000000"/>
              <w:right w:val="single" w:sz="4" w:space="0" w:color="000000"/>
            </w:tcBorders>
          </w:tcPr>
          <w:p w14:paraId="191FA39E" w14:textId="77777777" w:rsidR="003D68E9" w:rsidRDefault="0086232F">
            <w:pPr>
              <w:numPr>
                <w:ilvl w:val="1"/>
                <w:numId w:val="20"/>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como os custos de transação com valores mobiliários são monitorados e minimizados</w:t>
            </w:r>
          </w:p>
        </w:tc>
        <w:tc>
          <w:tcPr>
            <w:tcW w:w="4820" w:type="dxa"/>
            <w:tcBorders>
              <w:top w:val="single" w:sz="4" w:space="0" w:color="000000"/>
              <w:left w:val="single" w:sz="4" w:space="0" w:color="000000"/>
              <w:bottom w:val="single" w:sz="4" w:space="0" w:color="000000"/>
              <w:right w:val="single" w:sz="4" w:space="0" w:color="000000"/>
            </w:tcBorders>
          </w:tcPr>
          <w:p w14:paraId="6DD4A55C"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A Gestora contratará bancos e/ou corretoras/distribuidoras de valores mobiliários para a execução das transações para as carteiras administradas e fundos de investimento sob sua gestão. Tais custos são monitorados e minimizados em razão da contratação de diferentes fornecedores de serviços, permitindo que sejam feitas comparações entre a qualidade dos serviços e preços praticados.</w:t>
            </w:r>
          </w:p>
        </w:tc>
      </w:tr>
      <w:tr w:rsidR="003D68E9" w14:paraId="1F10DEC1" w14:textId="77777777">
        <w:tc>
          <w:tcPr>
            <w:tcW w:w="4988" w:type="dxa"/>
            <w:tcBorders>
              <w:top w:val="single" w:sz="4" w:space="0" w:color="000000"/>
              <w:left w:val="single" w:sz="4" w:space="0" w:color="000000"/>
              <w:bottom w:val="single" w:sz="4" w:space="0" w:color="000000"/>
              <w:right w:val="single" w:sz="4" w:space="0" w:color="000000"/>
            </w:tcBorders>
          </w:tcPr>
          <w:p w14:paraId="3F82A038" w14:textId="77777777" w:rsidR="003D68E9" w:rsidRPr="0063192F" w:rsidRDefault="0086232F">
            <w:pPr>
              <w:numPr>
                <w:ilvl w:val="1"/>
                <w:numId w:val="20"/>
              </w:numPr>
              <w:spacing w:before="120" w:after="120" w:line="312" w:lineRule="auto"/>
              <w:ind w:left="0" w:hanging="2"/>
              <w:jc w:val="both"/>
              <w:rPr>
                <w:rFonts w:ascii="Open Sans" w:eastAsia="Open Sans" w:hAnsi="Open Sans" w:cs="Open Sans"/>
                <w:color w:val="000000"/>
              </w:rPr>
            </w:pPr>
            <w:r w:rsidRPr="0063192F">
              <w:rPr>
                <w:rFonts w:ascii="Open Sans" w:eastAsia="Open Sans" w:hAnsi="Open Sans" w:cs="Open Sans"/>
                <w:color w:val="000000"/>
              </w:rPr>
              <w:t xml:space="preserve">Descrever as regras para o tratamento de </w:t>
            </w:r>
            <w:r w:rsidRPr="0063192F">
              <w:rPr>
                <w:rFonts w:ascii="Open Sans" w:eastAsia="Open Sans" w:hAnsi="Open Sans" w:cs="Open Sans"/>
                <w:b/>
                <w:color w:val="000000"/>
              </w:rPr>
              <w:t xml:space="preserve">soft </w:t>
            </w:r>
            <w:proofErr w:type="spellStart"/>
            <w:r w:rsidRPr="0063192F">
              <w:rPr>
                <w:rFonts w:ascii="Open Sans" w:eastAsia="Open Sans" w:hAnsi="Open Sans" w:cs="Open Sans"/>
                <w:b/>
                <w:color w:val="000000"/>
              </w:rPr>
              <w:t>dollar</w:t>
            </w:r>
            <w:proofErr w:type="spellEnd"/>
            <w:r w:rsidRPr="0063192F">
              <w:rPr>
                <w:rFonts w:ascii="Open Sans" w:eastAsia="Open Sans" w:hAnsi="Open Sans" w:cs="Open Sans"/>
                <w:color w:val="000000"/>
              </w:rPr>
              <w:t>, tais como recebimento de presentes, cursos, viagens etc.</w:t>
            </w:r>
          </w:p>
        </w:tc>
        <w:tc>
          <w:tcPr>
            <w:tcW w:w="4820" w:type="dxa"/>
            <w:tcBorders>
              <w:top w:val="single" w:sz="4" w:space="0" w:color="000000"/>
              <w:left w:val="single" w:sz="4" w:space="0" w:color="000000"/>
              <w:bottom w:val="single" w:sz="4" w:space="0" w:color="000000"/>
              <w:right w:val="single" w:sz="4" w:space="0" w:color="000000"/>
            </w:tcBorders>
          </w:tcPr>
          <w:p w14:paraId="11495738" w14:textId="77777777" w:rsidR="003D68E9" w:rsidRPr="0063192F" w:rsidRDefault="0086232F">
            <w:pPr>
              <w:spacing w:before="120" w:after="120" w:line="312" w:lineRule="auto"/>
              <w:ind w:hanging="2"/>
              <w:jc w:val="both"/>
              <w:rPr>
                <w:rFonts w:ascii="Open Sans" w:eastAsia="Open Sans" w:hAnsi="Open Sans" w:cs="Open Sans"/>
              </w:rPr>
            </w:pPr>
            <w:r w:rsidRPr="0063192F">
              <w:rPr>
                <w:rFonts w:ascii="Open Sans" w:eastAsia="Open Sans" w:hAnsi="Open Sans" w:cs="Open Sans"/>
              </w:rPr>
              <w:t>A Gestora adota como princípios:</w:t>
            </w:r>
          </w:p>
          <w:p w14:paraId="45A3AEC6" w14:textId="77777777" w:rsidR="003D68E9" w:rsidRPr="0063192F" w:rsidRDefault="0086232F">
            <w:pPr>
              <w:numPr>
                <w:ilvl w:val="0"/>
                <w:numId w:val="15"/>
              </w:numPr>
              <w:spacing w:before="120" w:after="120" w:line="312" w:lineRule="auto"/>
              <w:ind w:left="0" w:hanging="2"/>
              <w:jc w:val="both"/>
              <w:rPr>
                <w:rFonts w:ascii="Open Sans" w:eastAsia="Open Sans" w:hAnsi="Open Sans" w:cs="Open Sans"/>
              </w:rPr>
            </w:pPr>
            <w:r w:rsidRPr="0063192F">
              <w:rPr>
                <w:rFonts w:ascii="Open Sans" w:eastAsia="Open Sans" w:hAnsi="Open Sans" w:cs="Open Sans"/>
              </w:rPr>
              <w:t>o exercício de suas atividades com boa fé, transparência, diligência e lealdade para com seus clientes, colocando os interesses destes acima dos seus próprios;</w:t>
            </w:r>
          </w:p>
          <w:p w14:paraId="3374BAF2" w14:textId="77777777" w:rsidR="003D68E9" w:rsidRPr="0063192F" w:rsidRDefault="0086232F">
            <w:pPr>
              <w:numPr>
                <w:ilvl w:val="0"/>
                <w:numId w:val="15"/>
              </w:numPr>
              <w:spacing w:before="120" w:after="120" w:line="312" w:lineRule="auto"/>
              <w:ind w:left="0" w:hanging="2"/>
              <w:jc w:val="both"/>
              <w:rPr>
                <w:rFonts w:ascii="Open Sans" w:eastAsia="Open Sans" w:hAnsi="Open Sans" w:cs="Open Sans"/>
              </w:rPr>
            </w:pPr>
            <w:r w:rsidRPr="0063192F">
              <w:rPr>
                <w:rFonts w:ascii="Open Sans" w:eastAsia="Open Sans" w:hAnsi="Open Sans" w:cs="Open Sans"/>
              </w:rPr>
              <w:t>Transferir quaisquer benefícios ou vantagem que possa alcançar em decorrência de sua condição de administrador de carteiras de valores mobiliários, em consonância com o art. 16 da Instrução CVM 558/2015.</w:t>
            </w:r>
          </w:p>
          <w:p w14:paraId="2034A7AA" w14:textId="77777777" w:rsidR="003D68E9" w:rsidRPr="0063192F" w:rsidRDefault="0086232F">
            <w:pPr>
              <w:spacing w:before="120" w:after="120" w:line="312" w:lineRule="auto"/>
              <w:ind w:hanging="2"/>
              <w:jc w:val="both"/>
              <w:rPr>
                <w:rFonts w:ascii="Open Sans" w:eastAsia="Open Sans" w:hAnsi="Open Sans" w:cs="Open Sans"/>
              </w:rPr>
            </w:pPr>
            <w:r w:rsidRPr="0063192F">
              <w:rPr>
                <w:rFonts w:ascii="Open Sans" w:eastAsia="Open Sans" w:hAnsi="Open Sans" w:cs="Open Sans"/>
              </w:rPr>
              <w:t xml:space="preserve">Poderão ser aceitos benefícios econômicos de caráter não pecuniário, desde que esses benefícios possam ser revertidos para a melhoria dos serviços prestados aos clientes, não comprometam a independência da gestão, não </w:t>
            </w:r>
            <w:r w:rsidRPr="0063192F">
              <w:rPr>
                <w:rFonts w:ascii="Open Sans" w:eastAsia="Open Sans" w:hAnsi="Open Sans" w:cs="Open Sans"/>
              </w:rPr>
              <w:lastRenderedPageBreak/>
              <w:t xml:space="preserve">ensejem exclusividade ou volumes mínimos de negociação com prestadores de serviços e não violem o código de ética e conduta da </w:t>
            </w:r>
            <w:r w:rsidR="0063192F" w:rsidRPr="0063192F">
              <w:rPr>
                <w:rFonts w:ascii="Open Sans" w:eastAsia="Open Sans" w:hAnsi="Open Sans" w:cs="Open Sans"/>
              </w:rPr>
              <w:t>Azzurra Capital</w:t>
            </w:r>
            <w:r w:rsidRPr="0063192F">
              <w:rPr>
                <w:rFonts w:ascii="Open Sans" w:eastAsia="Open Sans" w:hAnsi="Open Sans" w:cs="Open Sans"/>
              </w:rPr>
              <w:t>.</w:t>
            </w:r>
          </w:p>
        </w:tc>
      </w:tr>
      <w:tr w:rsidR="003D68E9" w14:paraId="4A3E2CC9" w14:textId="77777777">
        <w:tc>
          <w:tcPr>
            <w:tcW w:w="4988" w:type="dxa"/>
            <w:tcBorders>
              <w:top w:val="single" w:sz="4" w:space="0" w:color="000000"/>
              <w:left w:val="single" w:sz="4" w:space="0" w:color="000000"/>
              <w:bottom w:val="single" w:sz="4" w:space="0" w:color="000000"/>
              <w:right w:val="single" w:sz="4" w:space="0" w:color="000000"/>
            </w:tcBorders>
          </w:tcPr>
          <w:p w14:paraId="653E5C37" w14:textId="77777777" w:rsidR="003D68E9" w:rsidRDefault="0086232F">
            <w:pPr>
              <w:numPr>
                <w:ilvl w:val="1"/>
                <w:numId w:val="20"/>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Descrever os planos de contingência, continuidade de negócios e recuperação de desastres adotados</w:t>
            </w:r>
          </w:p>
        </w:tc>
        <w:tc>
          <w:tcPr>
            <w:tcW w:w="4820" w:type="dxa"/>
            <w:tcBorders>
              <w:top w:val="single" w:sz="4" w:space="0" w:color="000000"/>
              <w:left w:val="single" w:sz="4" w:space="0" w:color="000000"/>
              <w:bottom w:val="single" w:sz="4" w:space="0" w:color="000000"/>
              <w:right w:val="single" w:sz="4" w:space="0" w:color="000000"/>
            </w:tcBorders>
          </w:tcPr>
          <w:p w14:paraId="24649C79"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O ambiente de acesso está instalado na sede da Gestora e tem a função de oferecer aos colaboradores áreas de trabalho conectadas à Internet com segurança, velocidade e disponibilidade. Todos os serviços críticos operacionais possuem backup em servidores externos à Gestora, garantindo a continuidade operacional em caso de impossibilidade de acesso ao escritório sede.</w:t>
            </w:r>
          </w:p>
          <w:p w14:paraId="42D3966A"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A </w:t>
            </w:r>
            <w:r w:rsidR="0063192F" w:rsidRPr="0063192F">
              <w:rPr>
                <w:rFonts w:ascii="Open Sans" w:eastAsia="Open Sans" w:hAnsi="Open Sans" w:cs="Open Sans"/>
                <w:color w:val="0D0D0D"/>
              </w:rPr>
              <w:t>Azzurra Capital</w:t>
            </w:r>
            <w:r w:rsidR="0063192F">
              <w:rPr>
                <w:rFonts w:ascii="Open Sans" w:eastAsia="Open Sans" w:hAnsi="Open Sans" w:cs="Open Sans"/>
              </w:rPr>
              <w:t xml:space="preserve"> </w:t>
            </w:r>
            <w:r>
              <w:rPr>
                <w:rFonts w:ascii="Open Sans" w:eastAsia="Open Sans" w:hAnsi="Open Sans" w:cs="Open Sans"/>
              </w:rPr>
              <w:t xml:space="preserve">possui sistemas de telefonia e computação que são passíveis de continuidade operacional no caso de falta de fornecimento de energia ou comunicação em sua sede. </w:t>
            </w:r>
          </w:p>
        </w:tc>
      </w:tr>
      <w:tr w:rsidR="003D68E9" w14:paraId="66837A91" w14:textId="77777777">
        <w:tc>
          <w:tcPr>
            <w:tcW w:w="4988" w:type="dxa"/>
            <w:tcBorders>
              <w:top w:val="single" w:sz="4" w:space="0" w:color="000000"/>
              <w:left w:val="single" w:sz="4" w:space="0" w:color="000000"/>
              <w:bottom w:val="single" w:sz="4" w:space="0" w:color="000000"/>
              <w:right w:val="single" w:sz="4" w:space="0" w:color="000000"/>
            </w:tcBorders>
          </w:tcPr>
          <w:p w14:paraId="4E48F169" w14:textId="77777777" w:rsidR="003D68E9" w:rsidRDefault="0086232F">
            <w:pPr>
              <w:numPr>
                <w:ilvl w:val="1"/>
                <w:numId w:val="20"/>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as políticas, práticas e controles internos para a gestão do risco de liquidez das carteiras de valores mobiliários</w:t>
            </w:r>
          </w:p>
        </w:tc>
        <w:tc>
          <w:tcPr>
            <w:tcW w:w="4820" w:type="dxa"/>
            <w:tcBorders>
              <w:top w:val="single" w:sz="4" w:space="0" w:color="000000"/>
              <w:left w:val="single" w:sz="4" w:space="0" w:color="000000"/>
              <w:bottom w:val="single" w:sz="4" w:space="0" w:color="000000"/>
              <w:right w:val="single" w:sz="4" w:space="0" w:color="000000"/>
            </w:tcBorders>
          </w:tcPr>
          <w:p w14:paraId="5F62338B"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Os dados sobre liquidez das carteiras de valores mobiliários são levantados diariamente pelas equipes de gestão de recursos e de riscos e </w:t>
            </w:r>
            <w:proofErr w:type="spellStart"/>
            <w:r>
              <w:rPr>
                <w:rFonts w:ascii="Open Sans" w:eastAsia="Open Sans" w:hAnsi="Open Sans" w:cs="Open Sans"/>
              </w:rPr>
              <w:t>compliance</w:t>
            </w:r>
            <w:proofErr w:type="spellEnd"/>
            <w:r>
              <w:rPr>
                <w:rFonts w:ascii="Open Sans" w:eastAsia="Open Sans" w:hAnsi="Open Sans" w:cs="Open Sans"/>
              </w:rPr>
              <w:t>. São monitorados os eventos como o débito de corretagens, taxas de negociação e solicitações de resgates.</w:t>
            </w:r>
          </w:p>
          <w:p w14:paraId="556032A3"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 xml:space="preserve">São observados também os requerimentos de liquidez prescritos nas políticas de investimentos, com monitoramento efetuado pelo sistema </w:t>
            </w:r>
            <w:proofErr w:type="spellStart"/>
            <w:r>
              <w:rPr>
                <w:rFonts w:ascii="Open Sans" w:eastAsia="Open Sans" w:hAnsi="Open Sans" w:cs="Open Sans"/>
              </w:rPr>
              <w:t>SmartBrain</w:t>
            </w:r>
            <w:proofErr w:type="spellEnd"/>
            <w:r>
              <w:rPr>
                <w:rFonts w:ascii="Open Sans" w:eastAsia="Open Sans" w:hAnsi="Open Sans" w:cs="Open Sans"/>
              </w:rPr>
              <w:t xml:space="preserve">. </w:t>
            </w:r>
          </w:p>
        </w:tc>
      </w:tr>
      <w:tr w:rsidR="003D68E9" w14:paraId="00772AA1" w14:textId="77777777">
        <w:tc>
          <w:tcPr>
            <w:tcW w:w="4988" w:type="dxa"/>
            <w:tcBorders>
              <w:top w:val="single" w:sz="4" w:space="0" w:color="000000"/>
              <w:left w:val="single" w:sz="4" w:space="0" w:color="000000"/>
              <w:bottom w:val="single" w:sz="4" w:space="0" w:color="000000"/>
              <w:right w:val="single" w:sz="4" w:space="0" w:color="000000"/>
            </w:tcBorders>
          </w:tcPr>
          <w:p w14:paraId="5D020755" w14:textId="77777777" w:rsidR="003D68E9" w:rsidRDefault="0086232F">
            <w:pPr>
              <w:numPr>
                <w:ilvl w:val="1"/>
                <w:numId w:val="20"/>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as políticas, as práticas e os controles internos para o cumprimento das normas específicas de que trata o inciso I do art. 30, caso decida atuar na distribuição de cotas de fundos de investimento de que seja administrador ou gestor</w:t>
            </w:r>
          </w:p>
        </w:tc>
        <w:tc>
          <w:tcPr>
            <w:tcW w:w="4820" w:type="dxa"/>
            <w:tcBorders>
              <w:top w:val="single" w:sz="4" w:space="0" w:color="000000"/>
              <w:left w:val="single" w:sz="4" w:space="0" w:color="000000"/>
              <w:bottom w:val="single" w:sz="4" w:space="0" w:color="000000"/>
              <w:right w:val="single" w:sz="4" w:space="0" w:color="000000"/>
            </w:tcBorders>
          </w:tcPr>
          <w:p w14:paraId="31E02EFB"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N/A</w:t>
            </w:r>
          </w:p>
        </w:tc>
      </w:tr>
      <w:tr w:rsidR="003D68E9" w14:paraId="6E15D1D7" w14:textId="77777777">
        <w:tc>
          <w:tcPr>
            <w:tcW w:w="4988" w:type="dxa"/>
            <w:tcBorders>
              <w:top w:val="single" w:sz="4" w:space="0" w:color="000000"/>
              <w:left w:val="single" w:sz="4" w:space="0" w:color="000000"/>
              <w:bottom w:val="single" w:sz="4" w:space="0" w:color="000000"/>
              <w:right w:val="single" w:sz="4" w:space="0" w:color="000000"/>
            </w:tcBorders>
          </w:tcPr>
          <w:p w14:paraId="76AB14FD" w14:textId="77777777" w:rsidR="003D68E9" w:rsidRDefault="0086232F">
            <w:pPr>
              <w:numPr>
                <w:ilvl w:val="1"/>
                <w:numId w:val="20"/>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Endereço da página do administrador na rede mundial de computadores na qual podem ser encontrados os documentos exigidos pelo art. 14 desta Instrução</w:t>
            </w:r>
          </w:p>
        </w:tc>
        <w:tc>
          <w:tcPr>
            <w:tcW w:w="4820" w:type="dxa"/>
            <w:tcBorders>
              <w:top w:val="single" w:sz="4" w:space="0" w:color="000000"/>
              <w:left w:val="single" w:sz="4" w:space="0" w:color="000000"/>
              <w:bottom w:val="single" w:sz="4" w:space="0" w:color="000000"/>
              <w:right w:val="single" w:sz="4" w:space="0" w:color="000000"/>
            </w:tcBorders>
          </w:tcPr>
          <w:p w14:paraId="1C511816"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www.</w:t>
            </w:r>
            <w:r w:rsidR="0063192F">
              <w:rPr>
                <w:rFonts w:ascii="Open Sans" w:eastAsia="Open Sans" w:hAnsi="Open Sans" w:cs="Open Sans"/>
              </w:rPr>
              <w:t>azzurracapital</w:t>
            </w:r>
            <w:r>
              <w:rPr>
                <w:rFonts w:ascii="Open Sans" w:eastAsia="Open Sans" w:hAnsi="Open Sans" w:cs="Open Sans"/>
              </w:rPr>
              <w:t>.com.br</w:t>
            </w:r>
          </w:p>
        </w:tc>
      </w:tr>
      <w:tr w:rsidR="003D68E9" w14:paraId="54CB980F" w14:textId="77777777">
        <w:tc>
          <w:tcPr>
            <w:tcW w:w="4988" w:type="dxa"/>
            <w:tcBorders>
              <w:top w:val="single" w:sz="4" w:space="0" w:color="000000"/>
              <w:left w:val="single" w:sz="4" w:space="0" w:color="000000"/>
              <w:bottom w:val="single" w:sz="4" w:space="0" w:color="000000"/>
              <w:right w:val="single" w:sz="4" w:space="0" w:color="000000"/>
            </w:tcBorders>
          </w:tcPr>
          <w:p w14:paraId="56201ABE" w14:textId="77777777" w:rsidR="003D68E9" w:rsidRDefault="0086232F">
            <w:pPr>
              <w:numPr>
                <w:ilvl w:val="0"/>
                <w:numId w:val="7"/>
              </w:numPr>
              <w:spacing w:before="120" w:after="120" w:line="312" w:lineRule="auto"/>
              <w:ind w:left="0" w:hanging="2"/>
              <w:jc w:val="both"/>
              <w:rPr>
                <w:rFonts w:ascii="Open Sans" w:eastAsia="Open Sans" w:hAnsi="Open Sans" w:cs="Open Sans"/>
              </w:rPr>
            </w:pPr>
            <w:r>
              <w:rPr>
                <w:rFonts w:ascii="Open Sans" w:eastAsia="Open Sans" w:hAnsi="Open Sans" w:cs="Open Sans"/>
                <w:b/>
              </w:rPr>
              <w:t>Contingências</w:t>
            </w:r>
            <w:r>
              <w:rPr>
                <w:rFonts w:ascii="Open Sans" w:eastAsia="Open Sans" w:hAnsi="Open Sans" w:cs="Open Sans"/>
                <w:b/>
                <w:color w:val="000000"/>
                <w:vertAlign w:val="superscript"/>
              </w:rPr>
              <w:footnoteReference w:id="5"/>
            </w:r>
          </w:p>
        </w:tc>
        <w:tc>
          <w:tcPr>
            <w:tcW w:w="4820" w:type="dxa"/>
            <w:tcBorders>
              <w:top w:val="single" w:sz="4" w:space="0" w:color="000000"/>
              <w:left w:val="single" w:sz="4" w:space="0" w:color="000000"/>
              <w:bottom w:val="single" w:sz="4" w:space="0" w:color="000000"/>
              <w:right w:val="single" w:sz="4" w:space="0" w:color="000000"/>
            </w:tcBorders>
          </w:tcPr>
          <w:p w14:paraId="28AECBC2" w14:textId="77777777" w:rsidR="003D68E9" w:rsidRDefault="003D68E9">
            <w:pPr>
              <w:spacing w:before="120" w:after="120" w:line="312" w:lineRule="auto"/>
              <w:ind w:hanging="2"/>
              <w:jc w:val="both"/>
              <w:rPr>
                <w:rFonts w:ascii="Open Sans" w:eastAsia="Open Sans" w:hAnsi="Open Sans" w:cs="Open Sans"/>
              </w:rPr>
            </w:pPr>
          </w:p>
        </w:tc>
      </w:tr>
      <w:tr w:rsidR="003D68E9" w14:paraId="4C255812" w14:textId="77777777">
        <w:tc>
          <w:tcPr>
            <w:tcW w:w="4988" w:type="dxa"/>
            <w:tcBorders>
              <w:top w:val="single" w:sz="4" w:space="0" w:color="000000"/>
              <w:left w:val="single" w:sz="4" w:space="0" w:color="000000"/>
              <w:bottom w:val="single" w:sz="4" w:space="0" w:color="000000"/>
              <w:right w:val="single" w:sz="4" w:space="0" w:color="000000"/>
            </w:tcBorders>
          </w:tcPr>
          <w:p w14:paraId="21955556" w14:textId="77777777" w:rsidR="003D68E9" w:rsidRDefault="0086232F">
            <w:pPr>
              <w:numPr>
                <w:ilvl w:val="1"/>
                <w:numId w:val="9"/>
              </w:numPr>
              <w:tabs>
                <w:tab w:val="left" w:pos="849"/>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os processos judiciais, administrativos ou arbitrais, que não estejam sob sigilo, em que a empresa figure no polo passivo, que sejam relevantes para os negócios da empresa, indicando:</w:t>
            </w:r>
          </w:p>
        </w:tc>
        <w:tc>
          <w:tcPr>
            <w:tcW w:w="4820" w:type="dxa"/>
            <w:tcBorders>
              <w:top w:val="single" w:sz="4" w:space="0" w:color="000000"/>
              <w:left w:val="single" w:sz="4" w:space="0" w:color="000000"/>
              <w:bottom w:val="single" w:sz="4" w:space="0" w:color="000000"/>
              <w:right w:val="single" w:sz="4" w:space="0" w:color="000000"/>
            </w:tcBorders>
          </w:tcPr>
          <w:p w14:paraId="78F78E91" w14:textId="77777777" w:rsidR="003D68E9" w:rsidRDefault="003D68E9">
            <w:pPr>
              <w:spacing w:before="120" w:after="120" w:line="312" w:lineRule="auto"/>
              <w:ind w:hanging="2"/>
              <w:jc w:val="both"/>
              <w:rPr>
                <w:rFonts w:ascii="Open Sans" w:eastAsia="Open Sans" w:hAnsi="Open Sans" w:cs="Open Sans"/>
              </w:rPr>
            </w:pPr>
          </w:p>
        </w:tc>
      </w:tr>
      <w:tr w:rsidR="003D68E9" w14:paraId="5A6F155A" w14:textId="77777777">
        <w:tc>
          <w:tcPr>
            <w:tcW w:w="4988" w:type="dxa"/>
            <w:tcBorders>
              <w:top w:val="single" w:sz="4" w:space="0" w:color="000000"/>
              <w:left w:val="single" w:sz="4" w:space="0" w:color="000000"/>
              <w:bottom w:val="single" w:sz="4" w:space="0" w:color="000000"/>
              <w:right w:val="single" w:sz="4" w:space="0" w:color="000000"/>
            </w:tcBorders>
          </w:tcPr>
          <w:p w14:paraId="4FB08D12" w14:textId="77777777" w:rsidR="003D68E9" w:rsidRDefault="0086232F">
            <w:pPr>
              <w:numPr>
                <w:ilvl w:val="2"/>
                <w:numId w:val="2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principais fatos</w:t>
            </w:r>
          </w:p>
        </w:tc>
        <w:tc>
          <w:tcPr>
            <w:tcW w:w="4820" w:type="dxa"/>
            <w:tcBorders>
              <w:top w:val="single" w:sz="4" w:space="0" w:color="000000"/>
              <w:left w:val="single" w:sz="4" w:space="0" w:color="000000"/>
              <w:bottom w:val="single" w:sz="4" w:space="0" w:color="000000"/>
              <w:right w:val="single" w:sz="4" w:space="0" w:color="000000"/>
            </w:tcBorders>
          </w:tcPr>
          <w:p w14:paraId="4320BFE9"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2E421007" w14:textId="77777777">
        <w:tc>
          <w:tcPr>
            <w:tcW w:w="4988" w:type="dxa"/>
            <w:tcBorders>
              <w:top w:val="single" w:sz="4" w:space="0" w:color="000000"/>
              <w:left w:val="single" w:sz="4" w:space="0" w:color="000000"/>
              <w:bottom w:val="single" w:sz="4" w:space="0" w:color="000000"/>
              <w:right w:val="single" w:sz="4" w:space="0" w:color="000000"/>
            </w:tcBorders>
          </w:tcPr>
          <w:p w14:paraId="7292F103" w14:textId="77777777" w:rsidR="003D68E9" w:rsidRDefault="0086232F">
            <w:pPr>
              <w:numPr>
                <w:ilvl w:val="2"/>
                <w:numId w:val="2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valores, bens ou direitos envolvidos</w:t>
            </w:r>
          </w:p>
        </w:tc>
        <w:tc>
          <w:tcPr>
            <w:tcW w:w="4820" w:type="dxa"/>
            <w:tcBorders>
              <w:top w:val="single" w:sz="4" w:space="0" w:color="000000"/>
              <w:left w:val="single" w:sz="4" w:space="0" w:color="000000"/>
              <w:bottom w:val="single" w:sz="4" w:space="0" w:color="000000"/>
              <w:right w:val="single" w:sz="4" w:space="0" w:color="000000"/>
            </w:tcBorders>
          </w:tcPr>
          <w:p w14:paraId="0A34FFB2"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4DDD4E2E" w14:textId="77777777">
        <w:tc>
          <w:tcPr>
            <w:tcW w:w="4988" w:type="dxa"/>
            <w:tcBorders>
              <w:top w:val="single" w:sz="4" w:space="0" w:color="000000"/>
              <w:left w:val="single" w:sz="4" w:space="0" w:color="000000"/>
              <w:bottom w:val="single" w:sz="4" w:space="0" w:color="000000"/>
              <w:right w:val="single" w:sz="4" w:space="0" w:color="000000"/>
            </w:tcBorders>
          </w:tcPr>
          <w:p w14:paraId="376DB782" w14:textId="77777777" w:rsidR="003D68E9" w:rsidRDefault="0086232F">
            <w:pPr>
              <w:numPr>
                <w:ilvl w:val="1"/>
                <w:numId w:val="13"/>
              </w:numPr>
              <w:tabs>
                <w:tab w:val="left" w:pos="849"/>
              </w:tabs>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os processos judiciais, administrativos ou arbitrais, que não estejam sob sigilo, em que o diretor responsável pela administração de carteiras de valores mobiliários figure no polo passivo e que afetem sua reputação profissional, indicando:</w:t>
            </w:r>
          </w:p>
        </w:tc>
        <w:tc>
          <w:tcPr>
            <w:tcW w:w="4820" w:type="dxa"/>
            <w:tcBorders>
              <w:top w:val="single" w:sz="4" w:space="0" w:color="000000"/>
              <w:left w:val="single" w:sz="4" w:space="0" w:color="000000"/>
              <w:bottom w:val="single" w:sz="4" w:space="0" w:color="000000"/>
              <w:right w:val="single" w:sz="4" w:space="0" w:color="000000"/>
            </w:tcBorders>
          </w:tcPr>
          <w:p w14:paraId="0725BD56" w14:textId="77777777" w:rsidR="003D68E9" w:rsidRDefault="003D68E9">
            <w:pPr>
              <w:spacing w:before="120" w:after="120" w:line="312" w:lineRule="auto"/>
              <w:ind w:hanging="2"/>
              <w:jc w:val="both"/>
              <w:rPr>
                <w:rFonts w:ascii="Open Sans" w:eastAsia="Open Sans" w:hAnsi="Open Sans" w:cs="Open Sans"/>
              </w:rPr>
            </w:pPr>
          </w:p>
        </w:tc>
      </w:tr>
      <w:tr w:rsidR="003D68E9" w14:paraId="5677B154" w14:textId="77777777">
        <w:tc>
          <w:tcPr>
            <w:tcW w:w="4988" w:type="dxa"/>
            <w:tcBorders>
              <w:top w:val="single" w:sz="4" w:space="0" w:color="000000"/>
              <w:left w:val="single" w:sz="4" w:space="0" w:color="000000"/>
              <w:bottom w:val="single" w:sz="4" w:space="0" w:color="000000"/>
              <w:right w:val="single" w:sz="4" w:space="0" w:color="000000"/>
            </w:tcBorders>
          </w:tcPr>
          <w:p w14:paraId="3E0D0E8E" w14:textId="77777777" w:rsidR="003D68E9" w:rsidRDefault="0086232F">
            <w:pPr>
              <w:numPr>
                <w:ilvl w:val="2"/>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principais fatos</w:t>
            </w:r>
          </w:p>
        </w:tc>
        <w:tc>
          <w:tcPr>
            <w:tcW w:w="4820" w:type="dxa"/>
            <w:tcBorders>
              <w:top w:val="single" w:sz="4" w:space="0" w:color="000000"/>
              <w:left w:val="single" w:sz="4" w:space="0" w:color="000000"/>
              <w:bottom w:val="single" w:sz="4" w:space="0" w:color="000000"/>
              <w:right w:val="single" w:sz="4" w:space="0" w:color="000000"/>
            </w:tcBorders>
          </w:tcPr>
          <w:p w14:paraId="15F4413E"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0F709F07" w14:textId="77777777">
        <w:tc>
          <w:tcPr>
            <w:tcW w:w="4988" w:type="dxa"/>
            <w:tcBorders>
              <w:top w:val="single" w:sz="4" w:space="0" w:color="000000"/>
              <w:left w:val="single" w:sz="4" w:space="0" w:color="000000"/>
              <w:bottom w:val="single" w:sz="4" w:space="0" w:color="000000"/>
              <w:right w:val="single" w:sz="4" w:space="0" w:color="000000"/>
            </w:tcBorders>
          </w:tcPr>
          <w:p w14:paraId="48DABA22" w14:textId="77777777" w:rsidR="003D68E9" w:rsidRDefault="0086232F">
            <w:pPr>
              <w:numPr>
                <w:ilvl w:val="2"/>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valores, bens ou direitos envolvidos</w:t>
            </w:r>
          </w:p>
        </w:tc>
        <w:tc>
          <w:tcPr>
            <w:tcW w:w="4820" w:type="dxa"/>
            <w:tcBorders>
              <w:top w:val="single" w:sz="4" w:space="0" w:color="000000"/>
              <w:left w:val="single" w:sz="4" w:space="0" w:color="000000"/>
              <w:bottom w:val="single" w:sz="4" w:space="0" w:color="000000"/>
              <w:right w:val="single" w:sz="4" w:space="0" w:color="000000"/>
            </w:tcBorders>
          </w:tcPr>
          <w:p w14:paraId="0A23834C"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1898D947" w14:textId="77777777">
        <w:tc>
          <w:tcPr>
            <w:tcW w:w="4988" w:type="dxa"/>
            <w:tcBorders>
              <w:top w:val="single" w:sz="4" w:space="0" w:color="000000"/>
              <w:left w:val="single" w:sz="4" w:space="0" w:color="000000"/>
              <w:bottom w:val="single" w:sz="4" w:space="0" w:color="000000"/>
              <w:right w:val="single" w:sz="4" w:space="0" w:color="000000"/>
            </w:tcBorders>
          </w:tcPr>
          <w:p w14:paraId="6E918DA8" w14:textId="77777777" w:rsidR="003D68E9" w:rsidRDefault="0086232F">
            <w:pPr>
              <w:numPr>
                <w:ilvl w:val="1"/>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outras contingências relevantes não abrangidas pelos itens anteriores</w:t>
            </w:r>
          </w:p>
        </w:tc>
        <w:tc>
          <w:tcPr>
            <w:tcW w:w="4820" w:type="dxa"/>
            <w:tcBorders>
              <w:top w:val="single" w:sz="4" w:space="0" w:color="000000"/>
              <w:left w:val="single" w:sz="4" w:space="0" w:color="000000"/>
              <w:bottom w:val="single" w:sz="4" w:space="0" w:color="000000"/>
              <w:right w:val="single" w:sz="4" w:space="0" w:color="000000"/>
            </w:tcBorders>
          </w:tcPr>
          <w:p w14:paraId="60F4561F"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1169095A" w14:textId="77777777">
        <w:tc>
          <w:tcPr>
            <w:tcW w:w="4988" w:type="dxa"/>
            <w:tcBorders>
              <w:top w:val="single" w:sz="4" w:space="0" w:color="000000"/>
              <w:left w:val="single" w:sz="4" w:space="0" w:color="000000"/>
              <w:bottom w:val="single" w:sz="4" w:space="0" w:color="000000"/>
              <w:right w:val="single" w:sz="4" w:space="0" w:color="000000"/>
            </w:tcBorders>
          </w:tcPr>
          <w:p w14:paraId="3AD42F7E" w14:textId="77777777" w:rsidR="003D68E9" w:rsidRDefault="0086232F">
            <w:pPr>
              <w:numPr>
                <w:ilvl w:val="1"/>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condenações judiciais, administrativas ou arbitrais, transitadas em julgado, prolatadas nos últimos 5 (cinco) anos em processos que não estejam sob sigilo, em que a empresa tenha figurado no polo passivo, indicando:</w:t>
            </w:r>
          </w:p>
        </w:tc>
        <w:tc>
          <w:tcPr>
            <w:tcW w:w="4820" w:type="dxa"/>
            <w:tcBorders>
              <w:top w:val="single" w:sz="4" w:space="0" w:color="000000"/>
              <w:left w:val="single" w:sz="4" w:space="0" w:color="000000"/>
              <w:bottom w:val="single" w:sz="4" w:space="0" w:color="000000"/>
              <w:right w:val="single" w:sz="4" w:space="0" w:color="000000"/>
            </w:tcBorders>
          </w:tcPr>
          <w:p w14:paraId="792EBF2D" w14:textId="77777777" w:rsidR="003D68E9" w:rsidRDefault="003D68E9">
            <w:pPr>
              <w:spacing w:before="120" w:after="120" w:line="312" w:lineRule="auto"/>
              <w:ind w:hanging="2"/>
              <w:jc w:val="both"/>
              <w:rPr>
                <w:rFonts w:ascii="Open Sans" w:eastAsia="Open Sans" w:hAnsi="Open Sans" w:cs="Open Sans"/>
              </w:rPr>
            </w:pPr>
          </w:p>
        </w:tc>
      </w:tr>
      <w:tr w:rsidR="003D68E9" w14:paraId="695ED9DC" w14:textId="77777777">
        <w:tc>
          <w:tcPr>
            <w:tcW w:w="4988" w:type="dxa"/>
            <w:tcBorders>
              <w:top w:val="single" w:sz="4" w:space="0" w:color="000000"/>
              <w:left w:val="single" w:sz="4" w:space="0" w:color="000000"/>
              <w:bottom w:val="single" w:sz="4" w:space="0" w:color="000000"/>
              <w:right w:val="single" w:sz="4" w:space="0" w:color="000000"/>
            </w:tcBorders>
          </w:tcPr>
          <w:p w14:paraId="059879AC" w14:textId="77777777" w:rsidR="003D68E9" w:rsidRDefault="0086232F">
            <w:pPr>
              <w:numPr>
                <w:ilvl w:val="2"/>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lastRenderedPageBreak/>
              <w:t>principais fatos</w:t>
            </w:r>
          </w:p>
        </w:tc>
        <w:tc>
          <w:tcPr>
            <w:tcW w:w="4820" w:type="dxa"/>
            <w:tcBorders>
              <w:top w:val="single" w:sz="4" w:space="0" w:color="000000"/>
              <w:left w:val="single" w:sz="4" w:space="0" w:color="000000"/>
              <w:bottom w:val="single" w:sz="4" w:space="0" w:color="000000"/>
              <w:right w:val="single" w:sz="4" w:space="0" w:color="000000"/>
            </w:tcBorders>
          </w:tcPr>
          <w:p w14:paraId="458062E6"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496C6D33" w14:textId="77777777">
        <w:tc>
          <w:tcPr>
            <w:tcW w:w="4988" w:type="dxa"/>
            <w:tcBorders>
              <w:top w:val="single" w:sz="4" w:space="0" w:color="000000"/>
              <w:left w:val="single" w:sz="4" w:space="0" w:color="000000"/>
              <w:bottom w:val="single" w:sz="4" w:space="0" w:color="000000"/>
              <w:right w:val="single" w:sz="4" w:space="0" w:color="000000"/>
            </w:tcBorders>
          </w:tcPr>
          <w:p w14:paraId="76D8B19F" w14:textId="77777777" w:rsidR="003D68E9" w:rsidRDefault="0086232F">
            <w:pPr>
              <w:numPr>
                <w:ilvl w:val="2"/>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valores, bens ou direitos envolvidos</w:t>
            </w:r>
          </w:p>
        </w:tc>
        <w:tc>
          <w:tcPr>
            <w:tcW w:w="4820" w:type="dxa"/>
            <w:tcBorders>
              <w:top w:val="single" w:sz="4" w:space="0" w:color="000000"/>
              <w:left w:val="single" w:sz="4" w:space="0" w:color="000000"/>
              <w:bottom w:val="single" w:sz="4" w:space="0" w:color="000000"/>
              <w:right w:val="single" w:sz="4" w:space="0" w:color="000000"/>
            </w:tcBorders>
          </w:tcPr>
          <w:p w14:paraId="722325C2"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4D6E2B0F" w14:textId="77777777">
        <w:tc>
          <w:tcPr>
            <w:tcW w:w="4988" w:type="dxa"/>
            <w:tcBorders>
              <w:top w:val="single" w:sz="4" w:space="0" w:color="000000"/>
              <w:left w:val="single" w:sz="4" w:space="0" w:color="000000"/>
              <w:bottom w:val="single" w:sz="4" w:space="0" w:color="000000"/>
              <w:right w:val="single" w:sz="4" w:space="0" w:color="000000"/>
            </w:tcBorders>
          </w:tcPr>
          <w:p w14:paraId="5FA622C1" w14:textId="77777777" w:rsidR="003D68E9" w:rsidRDefault="0086232F">
            <w:pPr>
              <w:numPr>
                <w:ilvl w:val="1"/>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Descrever condenações judiciais, administrativas ou arbitrais, transitadas em julgado, prolatadas nos últimos 5 (cinco) anos em processos que não estejam sob sigilo, em que o diretor responsável pela administração de carteiras de valores mobiliários tenha figurado no polo passivo e tenha afetado seus negócios ou sua reputação profissional, indicando:</w:t>
            </w:r>
          </w:p>
        </w:tc>
        <w:tc>
          <w:tcPr>
            <w:tcW w:w="4820" w:type="dxa"/>
            <w:tcBorders>
              <w:top w:val="single" w:sz="4" w:space="0" w:color="000000"/>
              <w:left w:val="single" w:sz="4" w:space="0" w:color="000000"/>
              <w:bottom w:val="single" w:sz="4" w:space="0" w:color="000000"/>
              <w:right w:val="single" w:sz="4" w:space="0" w:color="000000"/>
            </w:tcBorders>
          </w:tcPr>
          <w:p w14:paraId="03902F2B" w14:textId="77777777" w:rsidR="003D68E9" w:rsidRDefault="003D68E9">
            <w:pPr>
              <w:spacing w:before="120" w:after="120" w:line="312" w:lineRule="auto"/>
              <w:ind w:hanging="2"/>
              <w:jc w:val="both"/>
              <w:rPr>
                <w:rFonts w:ascii="Open Sans" w:eastAsia="Open Sans" w:hAnsi="Open Sans" w:cs="Open Sans"/>
              </w:rPr>
            </w:pPr>
          </w:p>
        </w:tc>
      </w:tr>
      <w:tr w:rsidR="003D68E9" w14:paraId="1FE458CF" w14:textId="77777777">
        <w:tc>
          <w:tcPr>
            <w:tcW w:w="4988" w:type="dxa"/>
            <w:tcBorders>
              <w:top w:val="single" w:sz="4" w:space="0" w:color="000000"/>
              <w:left w:val="single" w:sz="4" w:space="0" w:color="000000"/>
              <w:bottom w:val="single" w:sz="4" w:space="0" w:color="000000"/>
              <w:right w:val="single" w:sz="4" w:space="0" w:color="000000"/>
            </w:tcBorders>
          </w:tcPr>
          <w:p w14:paraId="1676BF42" w14:textId="77777777" w:rsidR="003D68E9" w:rsidRDefault="0086232F">
            <w:pPr>
              <w:numPr>
                <w:ilvl w:val="2"/>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principais fatos</w:t>
            </w:r>
          </w:p>
        </w:tc>
        <w:tc>
          <w:tcPr>
            <w:tcW w:w="4820" w:type="dxa"/>
            <w:tcBorders>
              <w:top w:val="single" w:sz="4" w:space="0" w:color="000000"/>
              <w:left w:val="single" w:sz="4" w:space="0" w:color="000000"/>
              <w:bottom w:val="single" w:sz="4" w:space="0" w:color="000000"/>
              <w:right w:val="single" w:sz="4" w:space="0" w:color="000000"/>
            </w:tcBorders>
          </w:tcPr>
          <w:p w14:paraId="64941487"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320D37D0" w14:textId="77777777">
        <w:tc>
          <w:tcPr>
            <w:tcW w:w="4988" w:type="dxa"/>
            <w:tcBorders>
              <w:top w:val="single" w:sz="4" w:space="0" w:color="000000"/>
              <w:left w:val="single" w:sz="4" w:space="0" w:color="000000"/>
              <w:bottom w:val="single" w:sz="4" w:space="0" w:color="000000"/>
              <w:right w:val="single" w:sz="4" w:space="0" w:color="000000"/>
            </w:tcBorders>
          </w:tcPr>
          <w:p w14:paraId="162FC7E8" w14:textId="77777777" w:rsidR="003D68E9" w:rsidRDefault="0086232F">
            <w:pPr>
              <w:numPr>
                <w:ilvl w:val="2"/>
                <w:numId w:val="13"/>
              </w:numPr>
              <w:spacing w:before="120" w:after="120" w:line="312" w:lineRule="auto"/>
              <w:ind w:left="0" w:hanging="2"/>
              <w:jc w:val="both"/>
              <w:rPr>
                <w:rFonts w:ascii="Open Sans" w:eastAsia="Open Sans" w:hAnsi="Open Sans" w:cs="Open Sans"/>
                <w:color w:val="000000"/>
              </w:rPr>
            </w:pPr>
            <w:r>
              <w:rPr>
                <w:rFonts w:ascii="Open Sans" w:eastAsia="Open Sans" w:hAnsi="Open Sans" w:cs="Open Sans"/>
                <w:color w:val="000000"/>
              </w:rPr>
              <w:t>valores, bens ou direitos envolvidos</w:t>
            </w:r>
          </w:p>
        </w:tc>
        <w:tc>
          <w:tcPr>
            <w:tcW w:w="4820" w:type="dxa"/>
            <w:tcBorders>
              <w:top w:val="single" w:sz="4" w:space="0" w:color="000000"/>
              <w:left w:val="single" w:sz="4" w:space="0" w:color="000000"/>
              <w:bottom w:val="single" w:sz="4" w:space="0" w:color="000000"/>
              <w:right w:val="single" w:sz="4" w:space="0" w:color="000000"/>
            </w:tcBorders>
          </w:tcPr>
          <w:p w14:paraId="4214C66E"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Não há</w:t>
            </w:r>
          </w:p>
        </w:tc>
      </w:tr>
      <w:tr w:rsidR="003D68E9" w14:paraId="1BAC962A" w14:textId="77777777">
        <w:tc>
          <w:tcPr>
            <w:tcW w:w="4988" w:type="dxa"/>
            <w:tcBorders>
              <w:top w:val="single" w:sz="4" w:space="0" w:color="000000"/>
              <w:left w:val="single" w:sz="4" w:space="0" w:color="000000"/>
              <w:bottom w:val="single" w:sz="4" w:space="0" w:color="000000"/>
              <w:right w:val="single" w:sz="4" w:space="0" w:color="000000"/>
            </w:tcBorders>
          </w:tcPr>
          <w:p w14:paraId="4022F5D6" w14:textId="77777777" w:rsidR="003D68E9" w:rsidRDefault="0086232F">
            <w:pPr>
              <w:pBdr>
                <w:top w:val="nil"/>
                <w:left w:val="nil"/>
                <w:bottom w:val="nil"/>
                <w:right w:val="nil"/>
                <w:between w:val="nil"/>
              </w:pBdr>
              <w:spacing w:line="312" w:lineRule="auto"/>
              <w:ind w:hanging="2"/>
              <w:jc w:val="both"/>
              <w:rPr>
                <w:rFonts w:ascii="Open Sans" w:eastAsia="Open Sans" w:hAnsi="Open Sans" w:cs="Open Sans"/>
                <w:color w:val="000000"/>
              </w:rPr>
            </w:pPr>
            <w:r>
              <w:rPr>
                <w:rFonts w:ascii="Open Sans" w:eastAsia="Open Sans" w:hAnsi="Open Sans" w:cs="Open Sans"/>
                <w:color w:val="000000"/>
              </w:rPr>
              <w:t xml:space="preserve">12 </w:t>
            </w:r>
            <w:r>
              <w:rPr>
                <w:rFonts w:ascii="Open Sans" w:eastAsia="Open Sans" w:hAnsi="Open Sans" w:cs="Open Sans"/>
                <w:b/>
                <w:color w:val="000000"/>
              </w:rPr>
              <w:t>Declarações adicionais do diretor responsável pela administração, informando sobre:</w:t>
            </w:r>
          </w:p>
        </w:tc>
        <w:tc>
          <w:tcPr>
            <w:tcW w:w="4820" w:type="dxa"/>
          </w:tcPr>
          <w:p w14:paraId="183DF354" w14:textId="77777777" w:rsidR="003D68E9" w:rsidRDefault="0086232F">
            <w:pPr>
              <w:spacing w:before="120" w:after="120" w:line="312" w:lineRule="auto"/>
              <w:ind w:hanging="2"/>
              <w:jc w:val="both"/>
              <w:rPr>
                <w:rFonts w:ascii="Open Sans" w:eastAsia="Open Sans" w:hAnsi="Open Sans" w:cs="Open Sans"/>
              </w:rPr>
            </w:pPr>
            <w:r>
              <w:rPr>
                <w:rFonts w:ascii="Open Sans" w:eastAsia="Open Sans" w:hAnsi="Open Sans" w:cs="Open Sans"/>
              </w:rPr>
              <w:t>Anexo 2</w:t>
            </w:r>
          </w:p>
        </w:tc>
      </w:tr>
      <w:tr w:rsidR="003D68E9" w14:paraId="7EBE1E8C" w14:textId="77777777">
        <w:tc>
          <w:tcPr>
            <w:tcW w:w="4988" w:type="dxa"/>
          </w:tcPr>
          <w:p w14:paraId="47098906" w14:textId="77777777" w:rsidR="003D68E9" w:rsidRDefault="0086232F">
            <w:pPr>
              <w:numPr>
                <w:ilvl w:val="2"/>
                <w:numId w:val="10"/>
              </w:numPr>
              <w:pBdr>
                <w:top w:val="nil"/>
                <w:left w:val="nil"/>
                <w:bottom w:val="nil"/>
                <w:right w:val="nil"/>
                <w:between w:val="nil"/>
              </w:pBdr>
              <w:tabs>
                <w:tab w:val="left" w:pos="1701"/>
              </w:tabs>
              <w:spacing w:line="312" w:lineRule="auto"/>
              <w:ind w:left="0" w:hanging="2"/>
              <w:jc w:val="both"/>
              <w:rPr>
                <w:rFonts w:ascii="Open Sans" w:eastAsia="Open Sans" w:hAnsi="Open Sans" w:cs="Open Sans"/>
                <w:color w:val="000000"/>
              </w:rPr>
            </w:pPr>
            <w:r>
              <w:rPr>
                <w:rFonts w:ascii="Open Sans" w:eastAsia="Open Sans" w:hAnsi="Open Sans" w:cs="Open Sans"/>
                <w:color w:val="000000"/>
              </w:rPr>
              <w:t>acusações decorrentes de processos administrativos, bem como punições sofridas, nos últimos 5 (cinco) anos, em decorrência de atividade sujeita ao controle e fiscalização da CVM, Banco Central do Brasil, Superintendência de Seguros Privados – SUSEP ou da Superintendência Nacional de Previdência Complementar – PREVIC, incluindo que não está inabilitado ou suspenso para o exercício de cargo em instituições financeiras e demais entidades autorizadas a funcionar pelos citados órgãos</w:t>
            </w:r>
          </w:p>
        </w:tc>
        <w:tc>
          <w:tcPr>
            <w:tcW w:w="4820" w:type="dxa"/>
          </w:tcPr>
          <w:p w14:paraId="53DA74C2" w14:textId="77777777" w:rsidR="003D68E9" w:rsidRDefault="003D68E9">
            <w:pPr>
              <w:spacing w:before="120" w:after="120" w:line="312" w:lineRule="auto"/>
              <w:ind w:hanging="2"/>
              <w:jc w:val="both"/>
              <w:rPr>
                <w:rFonts w:ascii="Open Sans" w:eastAsia="Open Sans" w:hAnsi="Open Sans" w:cs="Open Sans"/>
              </w:rPr>
            </w:pPr>
          </w:p>
        </w:tc>
      </w:tr>
      <w:tr w:rsidR="003D68E9" w14:paraId="7E095BB4" w14:textId="77777777">
        <w:tc>
          <w:tcPr>
            <w:tcW w:w="4988" w:type="dxa"/>
          </w:tcPr>
          <w:p w14:paraId="5EA6EC86" w14:textId="77777777" w:rsidR="003D68E9" w:rsidRDefault="0086232F">
            <w:pPr>
              <w:pBdr>
                <w:top w:val="nil"/>
                <w:left w:val="nil"/>
                <w:bottom w:val="nil"/>
                <w:right w:val="nil"/>
                <w:between w:val="nil"/>
              </w:pBdr>
              <w:tabs>
                <w:tab w:val="left" w:pos="1701"/>
              </w:tabs>
              <w:spacing w:line="312" w:lineRule="auto"/>
              <w:ind w:hanging="2"/>
              <w:jc w:val="both"/>
              <w:rPr>
                <w:rFonts w:ascii="Open Sans" w:eastAsia="Open Sans" w:hAnsi="Open Sans" w:cs="Open Sans"/>
                <w:color w:val="000000"/>
              </w:rPr>
            </w:pPr>
            <w:r>
              <w:rPr>
                <w:rFonts w:ascii="Open Sans" w:eastAsia="Open Sans" w:hAnsi="Open Sans" w:cs="Open Sans"/>
                <w:color w:val="000000"/>
              </w:rPr>
              <w:t>b.</w:t>
            </w:r>
            <w:r>
              <w:rPr>
                <w:rFonts w:ascii="Open Sans" w:eastAsia="Open Sans" w:hAnsi="Open Sans" w:cs="Open Sans"/>
                <w:color w:val="000000"/>
              </w:rPr>
              <w:tab/>
              <w:t xml:space="preserve">condenações por crime falimentar, prevaricação, suborno, concussão, peculato, “lavagem” de dinheiro ou ocultação de bens, direitos e valores, contra a economia popular, a ordem econômica, as relações de consumo, a fé pública ou a propriedade pública, o sistema </w:t>
            </w:r>
            <w:r>
              <w:rPr>
                <w:rFonts w:ascii="Open Sans" w:eastAsia="Open Sans" w:hAnsi="Open Sans" w:cs="Open Sans"/>
                <w:color w:val="000000"/>
              </w:rPr>
              <w:lastRenderedPageBreak/>
              <w:t>financeiro nacional, ou a pena criminal que vede, ainda que temporariamente, o acesso a cargos públicos, por decisão transitada em julgado, ressalvada a hipótese de reabilitação</w:t>
            </w:r>
          </w:p>
        </w:tc>
        <w:tc>
          <w:tcPr>
            <w:tcW w:w="4820" w:type="dxa"/>
          </w:tcPr>
          <w:p w14:paraId="44CCC0B3" w14:textId="77777777" w:rsidR="003D68E9" w:rsidRDefault="003D68E9">
            <w:pPr>
              <w:spacing w:before="120" w:after="120" w:line="312" w:lineRule="auto"/>
              <w:ind w:hanging="2"/>
              <w:jc w:val="both"/>
              <w:rPr>
                <w:rFonts w:ascii="Open Sans" w:eastAsia="Open Sans" w:hAnsi="Open Sans" w:cs="Open Sans"/>
              </w:rPr>
            </w:pPr>
          </w:p>
        </w:tc>
      </w:tr>
      <w:tr w:rsidR="003D68E9" w14:paraId="5922ED5F" w14:textId="77777777">
        <w:tc>
          <w:tcPr>
            <w:tcW w:w="4988" w:type="dxa"/>
          </w:tcPr>
          <w:p w14:paraId="48100FF0" w14:textId="77777777" w:rsidR="003D68E9" w:rsidRDefault="0086232F">
            <w:pPr>
              <w:pBdr>
                <w:top w:val="nil"/>
                <w:left w:val="nil"/>
                <w:bottom w:val="nil"/>
                <w:right w:val="nil"/>
                <w:between w:val="nil"/>
              </w:pBdr>
              <w:tabs>
                <w:tab w:val="left" w:pos="1701"/>
              </w:tabs>
              <w:spacing w:line="312" w:lineRule="auto"/>
              <w:ind w:hanging="2"/>
              <w:jc w:val="both"/>
              <w:rPr>
                <w:rFonts w:ascii="Open Sans" w:eastAsia="Open Sans" w:hAnsi="Open Sans" w:cs="Open Sans"/>
                <w:color w:val="000000"/>
              </w:rPr>
            </w:pPr>
            <w:r>
              <w:rPr>
                <w:rFonts w:ascii="Open Sans" w:eastAsia="Open Sans" w:hAnsi="Open Sans" w:cs="Open Sans"/>
                <w:color w:val="000000"/>
              </w:rPr>
              <w:t>c.</w:t>
            </w:r>
            <w:r>
              <w:rPr>
                <w:rFonts w:ascii="Open Sans" w:eastAsia="Open Sans" w:hAnsi="Open Sans" w:cs="Open Sans"/>
                <w:color w:val="000000"/>
              </w:rPr>
              <w:tab/>
              <w:t>impedimentos de administrar seus bens ou deles dispor em razão de decisão judicial e administrativa</w:t>
            </w:r>
          </w:p>
        </w:tc>
        <w:tc>
          <w:tcPr>
            <w:tcW w:w="4820" w:type="dxa"/>
          </w:tcPr>
          <w:p w14:paraId="2B40344B" w14:textId="77777777" w:rsidR="003D68E9" w:rsidRDefault="003D68E9">
            <w:pPr>
              <w:spacing w:before="120" w:after="120" w:line="312" w:lineRule="auto"/>
              <w:ind w:hanging="2"/>
              <w:jc w:val="both"/>
              <w:rPr>
                <w:rFonts w:ascii="Open Sans" w:eastAsia="Open Sans" w:hAnsi="Open Sans" w:cs="Open Sans"/>
              </w:rPr>
            </w:pPr>
          </w:p>
        </w:tc>
      </w:tr>
      <w:tr w:rsidR="003D68E9" w14:paraId="0799FDED" w14:textId="77777777">
        <w:tc>
          <w:tcPr>
            <w:tcW w:w="4988" w:type="dxa"/>
          </w:tcPr>
          <w:p w14:paraId="2BF94455" w14:textId="77777777" w:rsidR="003D68E9" w:rsidRDefault="0086232F">
            <w:pPr>
              <w:pBdr>
                <w:top w:val="nil"/>
                <w:left w:val="nil"/>
                <w:bottom w:val="nil"/>
                <w:right w:val="nil"/>
                <w:between w:val="nil"/>
              </w:pBdr>
              <w:tabs>
                <w:tab w:val="left" w:pos="1701"/>
              </w:tabs>
              <w:spacing w:line="312" w:lineRule="auto"/>
              <w:ind w:hanging="2"/>
              <w:jc w:val="both"/>
              <w:rPr>
                <w:rFonts w:ascii="Open Sans" w:eastAsia="Open Sans" w:hAnsi="Open Sans" w:cs="Open Sans"/>
                <w:color w:val="000000"/>
              </w:rPr>
            </w:pPr>
            <w:r>
              <w:rPr>
                <w:rFonts w:ascii="Open Sans" w:eastAsia="Open Sans" w:hAnsi="Open Sans" w:cs="Open Sans"/>
                <w:color w:val="000000"/>
              </w:rPr>
              <w:t>d.     inclusão em cadastro de serviços de proteção ao crédito</w:t>
            </w:r>
          </w:p>
        </w:tc>
        <w:tc>
          <w:tcPr>
            <w:tcW w:w="4820" w:type="dxa"/>
          </w:tcPr>
          <w:p w14:paraId="14BF3D29" w14:textId="77777777" w:rsidR="003D68E9" w:rsidRDefault="003D68E9">
            <w:pPr>
              <w:spacing w:before="120" w:after="120" w:line="312" w:lineRule="auto"/>
              <w:ind w:hanging="2"/>
              <w:jc w:val="both"/>
              <w:rPr>
                <w:rFonts w:ascii="Open Sans" w:eastAsia="Open Sans" w:hAnsi="Open Sans" w:cs="Open Sans"/>
              </w:rPr>
            </w:pPr>
          </w:p>
        </w:tc>
      </w:tr>
      <w:tr w:rsidR="003D68E9" w14:paraId="4AD81121" w14:textId="77777777">
        <w:tc>
          <w:tcPr>
            <w:tcW w:w="4988" w:type="dxa"/>
          </w:tcPr>
          <w:p w14:paraId="39AF3122" w14:textId="77777777" w:rsidR="003D68E9" w:rsidRDefault="0086232F">
            <w:pPr>
              <w:pBdr>
                <w:top w:val="nil"/>
                <w:left w:val="nil"/>
                <w:bottom w:val="nil"/>
                <w:right w:val="nil"/>
                <w:between w:val="nil"/>
              </w:pBdr>
              <w:tabs>
                <w:tab w:val="left" w:pos="1701"/>
              </w:tabs>
              <w:spacing w:line="312" w:lineRule="auto"/>
              <w:ind w:hanging="2"/>
              <w:jc w:val="both"/>
              <w:rPr>
                <w:rFonts w:ascii="Open Sans" w:eastAsia="Open Sans" w:hAnsi="Open Sans" w:cs="Open Sans"/>
                <w:color w:val="000000"/>
              </w:rPr>
            </w:pPr>
            <w:r>
              <w:rPr>
                <w:rFonts w:ascii="Open Sans" w:eastAsia="Open Sans" w:hAnsi="Open Sans" w:cs="Open Sans"/>
                <w:color w:val="000000"/>
              </w:rPr>
              <w:t>e.</w:t>
            </w:r>
            <w:r>
              <w:rPr>
                <w:rFonts w:ascii="Open Sans" w:eastAsia="Open Sans" w:hAnsi="Open Sans" w:cs="Open Sans"/>
                <w:color w:val="000000"/>
              </w:rPr>
              <w:tab/>
              <w:t>inclusão em relação de comitentes inadimplentes de entidade administradora de mercado organizado</w:t>
            </w:r>
          </w:p>
        </w:tc>
        <w:tc>
          <w:tcPr>
            <w:tcW w:w="4820" w:type="dxa"/>
          </w:tcPr>
          <w:p w14:paraId="10FCBC7F" w14:textId="77777777" w:rsidR="003D68E9" w:rsidRDefault="003D68E9">
            <w:pPr>
              <w:spacing w:before="120" w:after="120" w:line="312" w:lineRule="auto"/>
              <w:ind w:hanging="2"/>
              <w:jc w:val="both"/>
              <w:rPr>
                <w:rFonts w:ascii="Open Sans" w:eastAsia="Open Sans" w:hAnsi="Open Sans" w:cs="Open Sans"/>
              </w:rPr>
            </w:pPr>
          </w:p>
        </w:tc>
      </w:tr>
      <w:tr w:rsidR="003D68E9" w14:paraId="579AD36B" w14:textId="77777777">
        <w:tc>
          <w:tcPr>
            <w:tcW w:w="4988" w:type="dxa"/>
          </w:tcPr>
          <w:p w14:paraId="5E15F348" w14:textId="77777777" w:rsidR="003D68E9" w:rsidRDefault="0086232F">
            <w:pPr>
              <w:pBdr>
                <w:top w:val="nil"/>
                <w:left w:val="nil"/>
                <w:bottom w:val="nil"/>
                <w:right w:val="nil"/>
                <w:between w:val="nil"/>
              </w:pBdr>
              <w:tabs>
                <w:tab w:val="left" w:pos="1701"/>
              </w:tabs>
              <w:spacing w:line="312" w:lineRule="auto"/>
              <w:ind w:hanging="2"/>
              <w:jc w:val="both"/>
              <w:rPr>
                <w:rFonts w:ascii="Open Sans" w:eastAsia="Open Sans" w:hAnsi="Open Sans" w:cs="Open Sans"/>
                <w:color w:val="000000"/>
              </w:rPr>
            </w:pPr>
            <w:r>
              <w:rPr>
                <w:rFonts w:ascii="Open Sans" w:eastAsia="Open Sans" w:hAnsi="Open Sans" w:cs="Open Sans"/>
                <w:color w:val="000000"/>
              </w:rPr>
              <w:t>f.      títulos contra si levados a protesto</w:t>
            </w:r>
          </w:p>
        </w:tc>
        <w:tc>
          <w:tcPr>
            <w:tcW w:w="4820" w:type="dxa"/>
          </w:tcPr>
          <w:p w14:paraId="0B22F843" w14:textId="77777777" w:rsidR="003D68E9" w:rsidRDefault="003D68E9">
            <w:pPr>
              <w:spacing w:before="120" w:after="120" w:line="312" w:lineRule="auto"/>
              <w:ind w:hanging="2"/>
              <w:jc w:val="both"/>
              <w:rPr>
                <w:rFonts w:ascii="Open Sans" w:eastAsia="Open Sans" w:hAnsi="Open Sans" w:cs="Open Sans"/>
              </w:rPr>
            </w:pPr>
          </w:p>
        </w:tc>
      </w:tr>
    </w:tbl>
    <w:p w14:paraId="69AD88BC" w14:textId="77777777" w:rsidR="003D68E9" w:rsidRDefault="0086232F">
      <w:pPr>
        <w:ind w:hanging="2"/>
        <w:jc w:val="center"/>
        <w:rPr>
          <w:rFonts w:ascii="Open Sans" w:eastAsia="Open Sans" w:hAnsi="Open Sans" w:cs="Open Sans"/>
        </w:rPr>
      </w:pPr>
      <w:r>
        <w:br w:type="page"/>
      </w:r>
      <w:r>
        <w:rPr>
          <w:rFonts w:ascii="Open Sans" w:eastAsia="Open Sans" w:hAnsi="Open Sans" w:cs="Open Sans"/>
          <w:b/>
        </w:rPr>
        <w:lastRenderedPageBreak/>
        <w:t>ANEXO 1</w:t>
      </w:r>
    </w:p>
    <w:p w14:paraId="41637E78"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b/>
          <w:color w:val="000000"/>
        </w:rPr>
        <w:t>Ao Formulário de Referência – Anexo 15-II da Instrução CVM nº 558/15</w:t>
      </w:r>
    </w:p>
    <w:p w14:paraId="20F7AA32"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58490985"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04FF067E"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46A8B4B7" w14:textId="77777777" w:rsidR="003D68E9" w:rsidRDefault="0086232F">
      <w:pPr>
        <w:pBdr>
          <w:top w:val="nil"/>
          <w:left w:val="nil"/>
          <w:bottom w:val="nil"/>
          <w:right w:val="nil"/>
          <w:between w:val="nil"/>
        </w:pBdr>
        <w:spacing w:line="288" w:lineRule="auto"/>
        <w:ind w:right="425" w:hanging="2"/>
        <w:jc w:val="both"/>
        <w:rPr>
          <w:rFonts w:ascii="Open Sans" w:eastAsia="Open Sans" w:hAnsi="Open Sans" w:cs="Open Sans"/>
          <w:color w:val="000000"/>
        </w:rPr>
      </w:pPr>
      <w:r>
        <w:rPr>
          <w:rFonts w:ascii="Open Sans" w:eastAsia="Open Sans" w:hAnsi="Open Sans" w:cs="Open Sans"/>
          <w:color w:val="000000"/>
        </w:rPr>
        <w:t xml:space="preserve">Pela presente, os signatários abaixo, na qualidade, respectivamente, de diretor responsável pela administração de carteiras de valores mobiliários e diretor responsável pela implementação e cumprimento de regras, procedimentos e controles internos e da Instrução CVM nº 558, de 26 de março de 2015 (“Instrução CVM 558”) da </w:t>
      </w:r>
      <w:r w:rsidR="0063192F" w:rsidRPr="0063192F">
        <w:rPr>
          <w:rFonts w:ascii="Open Sans" w:eastAsia="Open Sans" w:hAnsi="Open Sans" w:cs="Open Sans"/>
          <w:b/>
          <w:color w:val="000000"/>
        </w:rPr>
        <w:t>AZZURRA CAPITAL GESTORA DE RECURSOS LTDA</w:t>
      </w:r>
      <w:r w:rsidR="0063192F">
        <w:rPr>
          <w:rFonts w:ascii="Open Sans" w:eastAsia="Open Sans" w:hAnsi="Open Sans" w:cs="Open Sans"/>
          <w:b/>
          <w:color w:val="000000"/>
        </w:rPr>
        <w:t>.</w:t>
      </w:r>
      <w:r w:rsidR="0063192F">
        <w:rPr>
          <w:rFonts w:ascii="Open Sans" w:eastAsia="Open Sans" w:hAnsi="Open Sans" w:cs="Open Sans"/>
          <w:color w:val="000000"/>
        </w:rPr>
        <w:t xml:space="preserve">, </w:t>
      </w:r>
      <w:r>
        <w:rPr>
          <w:rFonts w:ascii="Open Sans" w:eastAsia="Open Sans" w:hAnsi="Open Sans" w:cs="Open Sans"/>
          <w:color w:val="000000"/>
        </w:rPr>
        <w:t xml:space="preserve">declaram e garantem, para os devidos fins, que: </w:t>
      </w:r>
    </w:p>
    <w:p w14:paraId="51299903" w14:textId="77777777" w:rsidR="003D68E9" w:rsidRDefault="003D68E9">
      <w:pPr>
        <w:pBdr>
          <w:top w:val="nil"/>
          <w:left w:val="nil"/>
          <w:bottom w:val="nil"/>
          <w:right w:val="nil"/>
          <w:between w:val="nil"/>
        </w:pBdr>
        <w:spacing w:line="288" w:lineRule="auto"/>
        <w:ind w:right="425" w:hanging="2"/>
        <w:jc w:val="both"/>
        <w:rPr>
          <w:rFonts w:ascii="Open Sans" w:eastAsia="Open Sans" w:hAnsi="Open Sans" w:cs="Open Sans"/>
          <w:color w:val="000000"/>
        </w:rPr>
      </w:pPr>
    </w:p>
    <w:p w14:paraId="43DFDB56" w14:textId="77777777" w:rsidR="003D68E9" w:rsidRDefault="0086232F">
      <w:pPr>
        <w:pBdr>
          <w:top w:val="nil"/>
          <w:left w:val="nil"/>
          <w:bottom w:val="nil"/>
          <w:right w:val="nil"/>
          <w:between w:val="nil"/>
        </w:pBdr>
        <w:spacing w:line="288" w:lineRule="auto"/>
        <w:ind w:right="425" w:hanging="2"/>
        <w:jc w:val="both"/>
        <w:rPr>
          <w:rFonts w:ascii="Open Sans" w:eastAsia="Open Sans" w:hAnsi="Open Sans" w:cs="Open Sans"/>
          <w:color w:val="000000"/>
        </w:rPr>
      </w:pPr>
      <w:r>
        <w:rPr>
          <w:rFonts w:ascii="Open Sans" w:eastAsia="Open Sans" w:hAnsi="Open Sans" w:cs="Open Sans"/>
          <w:b/>
          <w:color w:val="000000"/>
        </w:rPr>
        <w:t>A)</w:t>
      </w:r>
      <w:r>
        <w:rPr>
          <w:rFonts w:ascii="Open Sans" w:eastAsia="Open Sans" w:hAnsi="Open Sans" w:cs="Open Sans"/>
          <w:color w:val="000000"/>
        </w:rPr>
        <w:t xml:space="preserve"> Reviram o Formulário de Referência da </w:t>
      </w:r>
      <w:r w:rsidR="0063192F" w:rsidRPr="0063192F">
        <w:rPr>
          <w:rFonts w:ascii="Open Sans" w:eastAsia="Open Sans" w:hAnsi="Open Sans" w:cs="Open Sans"/>
          <w:color w:val="000000"/>
        </w:rPr>
        <w:t xml:space="preserve">AZZURRA CAPITAL GESTORA DE RECURSOS LTDA., </w:t>
      </w:r>
      <w:r>
        <w:rPr>
          <w:rFonts w:ascii="Open Sans" w:eastAsia="Open Sans" w:hAnsi="Open Sans" w:cs="Open Sans"/>
          <w:color w:val="000000"/>
        </w:rPr>
        <w:t xml:space="preserve">ao qual esta Declaração é anexa; e </w:t>
      </w:r>
    </w:p>
    <w:p w14:paraId="7DEE4483" w14:textId="77777777" w:rsidR="003D68E9" w:rsidRDefault="003D68E9">
      <w:pPr>
        <w:pBdr>
          <w:top w:val="nil"/>
          <w:left w:val="nil"/>
          <w:bottom w:val="nil"/>
          <w:right w:val="nil"/>
          <w:between w:val="nil"/>
        </w:pBdr>
        <w:spacing w:line="288" w:lineRule="auto"/>
        <w:ind w:right="425" w:hanging="2"/>
        <w:jc w:val="both"/>
        <w:rPr>
          <w:rFonts w:ascii="Open Sans" w:eastAsia="Open Sans" w:hAnsi="Open Sans" w:cs="Open Sans"/>
          <w:color w:val="000000"/>
        </w:rPr>
      </w:pPr>
    </w:p>
    <w:p w14:paraId="38C7405D" w14:textId="77777777" w:rsidR="003D68E9" w:rsidRDefault="0086232F">
      <w:pPr>
        <w:pBdr>
          <w:top w:val="nil"/>
          <w:left w:val="nil"/>
          <w:bottom w:val="nil"/>
          <w:right w:val="nil"/>
          <w:between w:val="nil"/>
        </w:pBdr>
        <w:spacing w:line="288" w:lineRule="auto"/>
        <w:ind w:right="425" w:hanging="2"/>
        <w:jc w:val="both"/>
        <w:rPr>
          <w:rFonts w:ascii="Open Sans" w:eastAsia="Open Sans" w:hAnsi="Open Sans" w:cs="Open Sans"/>
          <w:color w:val="000000"/>
        </w:rPr>
      </w:pPr>
      <w:r>
        <w:rPr>
          <w:rFonts w:ascii="Open Sans" w:eastAsia="Open Sans" w:hAnsi="Open Sans" w:cs="Open Sans"/>
          <w:b/>
          <w:color w:val="000000"/>
        </w:rPr>
        <w:t>B)</w:t>
      </w:r>
      <w:r>
        <w:rPr>
          <w:rFonts w:ascii="Open Sans" w:eastAsia="Open Sans" w:hAnsi="Open Sans" w:cs="Open Sans"/>
          <w:color w:val="000000"/>
        </w:rPr>
        <w:t xml:space="preserve"> O conjunto de informações contido no Formulário de Referência da </w:t>
      </w:r>
      <w:r w:rsidR="0063192F" w:rsidRPr="0063192F">
        <w:rPr>
          <w:rFonts w:ascii="Open Sans" w:eastAsia="Open Sans" w:hAnsi="Open Sans" w:cs="Open Sans"/>
          <w:color w:val="000000"/>
        </w:rPr>
        <w:t>AZZURRA CAPITAL GESTORA DE RECURSOS LTDA</w:t>
      </w:r>
      <w:r w:rsidR="0063192F">
        <w:rPr>
          <w:rFonts w:ascii="Open Sans" w:eastAsia="Open Sans" w:hAnsi="Open Sans" w:cs="Open Sans"/>
          <w:color w:val="000000"/>
        </w:rPr>
        <w:t>.</w:t>
      </w:r>
      <w:r w:rsidR="0063192F" w:rsidRPr="0063192F">
        <w:rPr>
          <w:rFonts w:ascii="Open Sans" w:eastAsia="Open Sans" w:hAnsi="Open Sans" w:cs="Open Sans"/>
          <w:color w:val="000000"/>
        </w:rPr>
        <w:t>,</w:t>
      </w:r>
      <w:r>
        <w:rPr>
          <w:rFonts w:ascii="Open Sans" w:eastAsia="Open Sans" w:hAnsi="Open Sans" w:cs="Open Sans"/>
          <w:color w:val="000000"/>
        </w:rPr>
        <w:t xml:space="preserve"> é um retrato verdadeiro, preciso e completo da estrutura, dos negócios, das políticas e das práticas por ela adotadas. </w:t>
      </w:r>
    </w:p>
    <w:p w14:paraId="4EFD037B" w14:textId="77777777" w:rsidR="003D68E9" w:rsidRDefault="003D68E9">
      <w:pPr>
        <w:pBdr>
          <w:top w:val="nil"/>
          <w:left w:val="nil"/>
          <w:bottom w:val="nil"/>
          <w:right w:val="nil"/>
          <w:between w:val="nil"/>
        </w:pBdr>
        <w:spacing w:line="276" w:lineRule="auto"/>
        <w:ind w:right="425" w:hanging="2"/>
        <w:jc w:val="both"/>
        <w:rPr>
          <w:rFonts w:ascii="Open Sans" w:eastAsia="Open Sans" w:hAnsi="Open Sans" w:cs="Open Sans"/>
          <w:color w:val="000000"/>
        </w:rPr>
      </w:pPr>
    </w:p>
    <w:p w14:paraId="5B7B5B66"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266E5077"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7111BB18"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50438E11" w14:textId="77777777" w:rsidR="003D68E9" w:rsidRDefault="0086232F">
      <w:pPr>
        <w:pBdr>
          <w:top w:val="nil"/>
          <w:left w:val="nil"/>
          <w:bottom w:val="nil"/>
          <w:right w:val="nil"/>
          <w:between w:val="nil"/>
        </w:pBdr>
        <w:spacing w:line="276" w:lineRule="auto"/>
        <w:ind w:right="425" w:hanging="2"/>
        <w:rPr>
          <w:rFonts w:ascii="Open Sans" w:eastAsia="Open Sans" w:hAnsi="Open Sans" w:cs="Open Sans"/>
          <w:color w:val="000000"/>
        </w:rPr>
      </w:pPr>
      <w:r>
        <w:rPr>
          <w:noProof/>
        </w:rPr>
        <w:drawing>
          <wp:anchor distT="0" distB="0" distL="0" distR="0" simplePos="0" relativeHeight="251658240" behindDoc="0" locked="0" layoutInCell="1" hidden="0" allowOverlap="1" wp14:anchorId="1220AA48" wp14:editId="0A315105">
            <wp:simplePos x="0" y="0"/>
            <wp:positionH relativeFrom="column">
              <wp:posOffset>1623695</wp:posOffset>
            </wp:positionH>
            <wp:positionV relativeFrom="paragraph">
              <wp:posOffset>134408</wp:posOffset>
            </wp:positionV>
            <wp:extent cx="2310765" cy="584835"/>
            <wp:effectExtent l="0" t="0" r="0" b="0"/>
            <wp:wrapSquare wrapText="bothSides" distT="0" distB="0" distL="0" distR="0"/>
            <wp:docPr id="28" name="image1.png" descr="White writing on a blackboar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White writing on a blackboard&#10;&#10;Description automatically generated with low confidence"/>
                    <pic:cNvPicPr preferRelativeResize="0"/>
                  </pic:nvPicPr>
                  <pic:blipFill>
                    <a:blip r:embed="rId9"/>
                    <a:srcRect/>
                    <a:stretch>
                      <a:fillRect/>
                    </a:stretch>
                  </pic:blipFill>
                  <pic:spPr>
                    <a:xfrm>
                      <a:off x="0" y="0"/>
                      <a:ext cx="2310765" cy="584835"/>
                    </a:xfrm>
                    <a:prstGeom prst="rect">
                      <a:avLst/>
                    </a:prstGeom>
                    <a:ln/>
                  </pic:spPr>
                </pic:pic>
              </a:graphicData>
            </a:graphic>
          </wp:anchor>
        </w:drawing>
      </w:r>
    </w:p>
    <w:p w14:paraId="4AADEFE0"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0DD84C14"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color w:val="000000"/>
        </w:rPr>
        <w:t>____________________________________________</w:t>
      </w:r>
    </w:p>
    <w:p w14:paraId="3DEB5DBA"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b/>
          <w:color w:val="000000"/>
        </w:rPr>
        <w:t>ROBSON THIAGO GUEDES DA SILVA</w:t>
      </w:r>
    </w:p>
    <w:p w14:paraId="097786D5"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color w:val="000000"/>
        </w:rPr>
        <w:t>Diretor responsável pela administração de carteiras de valores mobiliários</w:t>
      </w:r>
    </w:p>
    <w:p w14:paraId="497C6030" w14:textId="77777777" w:rsidR="003D68E9" w:rsidRDefault="003D68E9">
      <w:pPr>
        <w:pBdr>
          <w:top w:val="nil"/>
          <w:left w:val="nil"/>
          <w:bottom w:val="nil"/>
          <w:right w:val="nil"/>
          <w:between w:val="nil"/>
        </w:pBdr>
        <w:spacing w:line="276" w:lineRule="auto"/>
        <w:ind w:right="425" w:hanging="2"/>
        <w:jc w:val="center"/>
        <w:rPr>
          <w:rFonts w:ascii="Open Sans" w:eastAsia="Open Sans" w:hAnsi="Open Sans" w:cs="Open Sans"/>
          <w:color w:val="000000"/>
        </w:rPr>
      </w:pPr>
    </w:p>
    <w:p w14:paraId="4382DDDD"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0E864B9E"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510FA831"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60B437B1"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7CC95D9C"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color w:val="000000"/>
        </w:rPr>
        <w:t>____________________________________________</w:t>
      </w:r>
    </w:p>
    <w:p w14:paraId="5419217B"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b/>
          <w:color w:val="000000"/>
        </w:rPr>
        <w:t>ROGÉRIO BASSIT SALLUM</w:t>
      </w:r>
    </w:p>
    <w:p w14:paraId="6326569B"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color w:val="000000"/>
        </w:rPr>
        <w:t>Diretor responsável pela implementação e cumprimento de regras, procedimentos e controles internos e da Instrução CVM 558</w:t>
      </w:r>
    </w:p>
    <w:p w14:paraId="50D559DD"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23E56028" w14:textId="77777777" w:rsidR="003D68E9" w:rsidRDefault="003D68E9">
      <w:pPr>
        <w:pBdr>
          <w:top w:val="nil"/>
          <w:left w:val="nil"/>
          <w:bottom w:val="nil"/>
          <w:right w:val="nil"/>
          <w:between w:val="nil"/>
        </w:pBdr>
        <w:ind w:hanging="2"/>
        <w:rPr>
          <w:rFonts w:ascii="Open Sans" w:eastAsia="Open Sans" w:hAnsi="Open Sans" w:cs="Open Sans"/>
          <w:color w:val="000000"/>
        </w:rPr>
      </w:pPr>
    </w:p>
    <w:p w14:paraId="31A6B573" w14:textId="77777777" w:rsidR="003D68E9" w:rsidRDefault="003D68E9">
      <w:pPr>
        <w:pBdr>
          <w:top w:val="nil"/>
          <w:left w:val="nil"/>
          <w:bottom w:val="nil"/>
          <w:right w:val="nil"/>
          <w:between w:val="nil"/>
        </w:pBdr>
        <w:ind w:hanging="2"/>
        <w:rPr>
          <w:rFonts w:ascii="Open Sans" w:eastAsia="Open Sans" w:hAnsi="Open Sans" w:cs="Open Sans"/>
          <w:color w:val="000000"/>
        </w:rPr>
      </w:pPr>
    </w:p>
    <w:p w14:paraId="638BCB3A" w14:textId="77777777" w:rsidR="003D68E9" w:rsidRDefault="003D68E9">
      <w:pPr>
        <w:pBdr>
          <w:top w:val="nil"/>
          <w:left w:val="nil"/>
          <w:bottom w:val="nil"/>
          <w:right w:val="nil"/>
          <w:between w:val="nil"/>
        </w:pBdr>
        <w:ind w:hanging="2"/>
        <w:rPr>
          <w:rFonts w:ascii="Open Sans" w:eastAsia="Open Sans" w:hAnsi="Open Sans" w:cs="Open Sans"/>
          <w:color w:val="000000"/>
        </w:rPr>
      </w:pPr>
    </w:p>
    <w:p w14:paraId="050050BB"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b/>
          <w:color w:val="000000"/>
        </w:rPr>
        <w:lastRenderedPageBreak/>
        <w:t>ANEXO II</w:t>
      </w:r>
    </w:p>
    <w:p w14:paraId="7825D58B"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b/>
          <w:color w:val="000000"/>
        </w:rPr>
        <w:t>Ao Formulário de Referência – Anexo 15-II da Instrução CVM nº 558/15</w:t>
      </w:r>
    </w:p>
    <w:p w14:paraId="5E7E3DDD"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2C18379B" w14:textId="77777777" w:rsidR="003D68E9" w:rsidRDefault="0086232F">
      <w:pPr>
        <w:pBdr>
          <w:top w:val="nil"/>
          <w:left w:val="nil"/>
          <w:bottom w:val="nil"/>
          <w:right w:val="nil"/>
          <w:between w:val="nil"/>
        </w:pBdr>
        <w:spacing w:line="276" w:lineRule="auto"/>
        <w:ind w:right="425" w:hanging="2"/>
        <w:jc w:val="both"/>
        <w:rPr>
          <w:rFonts w:ascii="Open Sans" w:eastAsia="Open Sans" w:hAnsi="Open Sans" w:cs="Open Sans"/>
          <w:color w:val="000000"/>
        </w:rPr>
      </w:pPr>
      <w:r>
        <w:rPr>
          <w:rFonts w:ascii="Open Sans" w:eastAsia="Open Sans" w:hAnsi="Open Sans" w:cs="Open Sans"/>
          <w:color w:val="000000"/>
        </w:rPr>
        <w:t xml:space="preserve">Pelo presente, o signatário abaixo, na qualidade de diretor responsável pela administração de carteiras de valores mobiliários da </w:t>
      </w:r>
      <w:r w:rsidR="0063192F" w:rsidRPr="0063192F">
        <w:rPr>
          <w:rFonts w:ascii="Open Sans" w:eastAsia="Open Sans" w:hAnsi="Open Sans" w:cs="Open Sans"/>
          <w:color w:val="000000"/>
        </w:rPr>
        <w:t xml:space="preserve">AZZURRA CAPITAL GESTORA DE RECURSOS LTDA., </w:t>
      </w:r>
      <w:r>
        <w:rPr>
          <w:rFonts w:ascii="Open Sans" w:eastAsia="Open Sans" w:hAnsi="Open Sans" w:cs="Open Sans"/>
          <w:color w:val="000000"/>
        </w:rPr>
        <w:t xml:space="preserve">declara e garante, para os devidos fins, que: </w:t>
      </w:r>
    </w:p>
    <w:p w14:paraId="3819F380"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A)</w:t>
      </w:r>
      <w:r>
        <w:rPr>
          <w:rFonts w:ascii="Open Sans" w:eastAsia="Open Sans" w:hAnsi="Open Sans" w:cs="Open Sans"/>
          <w:color w:val="000000"/>
        </w:rPr>
        <w:t xml:space="preserve"> Não está inabilitado ou suspenso para o exercício de cargo em instituições financeiras e demais entidades autorizadas a funcionar pela CVM, pelo Banco Central do Brasil, pela Superintendência de Seguros Privados – SUSEP ou pela Superintendência Nacional de Previdência Complementar – PREVIC; </w:t>
      </w:r>
    </w:p>
    <w:p w14:paraId="569F4632"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B)</w:t>
      </w:r>
      <w:r>
        <w:rPr>
          <w:rFonts w:ascii="Open Sans" w:eastAsia="Open Sans" w:hAnsi="Open Sans" w:cs="Open Sans"/>
          <w:color w:val="000000"/>
        </w:rPr>
        <w:t xml:space="preserve"> Não foi condenado por crime falimentar, prevaricação, suborno, concussão, peculato, “lavagem” de dinheiro ou ocultação de bens, direitos e valores, contra a economia popular, a ordem econômica, as relações de consumo, a fé pública ou a propriedade pública, o sistema financeiro nacional, ou a pena criminal que vede, ainda que temporariamente, o acesso a cargos públicos, por decisão transitada em julgado, ressalvada a hipótese de reabilitação; </w:t>
      </w:r>
    </w:p>
    <w:p w14:paraId="3754DE0E"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C)</w:t>
      </w:r>
      <w:r>
        <w:rPr>
          <w:rFonts w:ascii="Open Sans" w:eastAsia="Open Sans" w:hAnsi="Open Sans" w:cs="Open Sans"/>
          <w:color w:val="000000"/>
        </w:rPr>
        <w:t xml:space="preserve"> Não está impedido de administrar seus bens ou deles dispor em razão de decisão judicial e administrativa; </w:t>
      </w:r>
    </w:p>
    <w:p w14:paraId="4DD79C85"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D)</w:t>
      </w:r>
      <w:r>
        <w:rPr>
          <w:rFonts w:ascii="Open Sans" w:eastAsia="Open Sans" w:hAnsi="Open Sans" w:cs="Open Sans"/>
          <w:color w:val="000000"/>
        </w:rPr>
        <w:t xml:space="preserve"> Não está incluído no cadastro de serviços de proteção ao crédito; </w:t>
      </w:r>
    </w:p>
    <w:p w14:paraId="639C878F"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E)</w:t>
      </w:r>
      <w:r>
        <w:rPr>
          <w:rFonts w:ascii="Open Sans" w:eastAsia="Open Sans" w:hAnsi="Open Sans" w:cs="Open Sans"/>
          <w:color w:val="000000"/>
        </w:rPr>
        <w:t xml:space="preserve"> Não está incluído em relação de comitentes inadimplentes de entidade administradora de mercado organizado; </w:t>
      </w:r>
    </w:p>
    <w:p w14:paraId="070972B6"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F)</w:t>
      </w:r>
      <w:r>
        <w:rPr>
          <w:rFonts w:ascii="Open Sans" w:eastAsia="Open Sans" w:hAnsi="Open Sans" w:cs="Open Sans"/>
          <w:color w:val="000000"/>
        </w:rPr>
        <w:t xml:space="preserve"> Não tem contra si títulos levados a protesto; </w:t>
      </w:r>
    </w:p>
    <w:p w14:paraId="108269F7"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G)</w:t>
      </w:r>
      <w:r>
        <w:rPr>
          <w:rFonts w:ascii="Open Sans" w:eastAsia="Open Sans" w:hAnsi="Open Sans" w:cs="Open Sans"/>
          <w:color w:val="000000"/>
        </w:rPr>
        <w:t xml:space="preserve"> Nos últimos 5 (cinco) anos, não sofreu punição em decorrência de atividade sujeita ao controle e fiscalização da CVM, do Banco Central do Brasil, da Superintendência de Seguros Privados – SUSEP ou da Superintendência Nacional de Previdência Complementar – PREVIC; e </w:t>
      </w:r>
    </w:p>
    <w:p w14:paraId="7627E4E5" w14:textId="77777777" w:rsidR="003D68E9" w:rsidRDefault="0086232F">
      <w:pPr>
        <w:pBdr>
          <w:top w:val="nil"/>
          <w:left w:val="nil"/>
          <w:bottom w:val="nil"/>
          <w:right w:val="nil"/>
          <w:between w:val="nil"/>
        </w:pBdr>
        <w:spacing w:before="240" w:line="288" w:lineRule="auto"/>
        <w:ind w:right="425" w:hanging="2"/>
        <w:jc w:val="both"/>
        <w:rPr>
          <w:rFonts w:ascii="Open Sans" w:eastAsia="Open Sans" w:hAnsi="Open Sans" w:cs="Open Sans"/>
          <w:color w:val="000000"/>
        </w:rPr>
      </w:pPr>
      <w:r>
        <w:rPr>
          <w:rFonts w:ascii="Open Sans" w:eastAsia="Open Sans" w:hAnsi="Open Sans" w:cs="Open Sans"/>
          <w:b/>
          <w:color w:val="000000"/>
        </w:rPr>
        <w:t>H)</w:t>
      </w:r>
      <w:r>
        <w:rPr>
          <w:rFonts w:ascii="Open Sans" w:eastAsia="Open Sans" w:hAnsi="Open Sans" w:cs="Open Sans"/>
          <w:color w:val="000000"/>
        </w:rPr>
        <w:t xml:space="preserve"> Nos últimos 5 (cinco) anos, não foi acusado em processos administrativos pela CVM, pelo Banco Central do Brasil, pela Superintendência de Seguros Privados – SUSEP ou pela Superintendência Nacional de Previdência Complementar – PREVIC. </w:t>
      </w:r>
    </w:p>
    <w:p w14:paraId="73851FEC" w14:textId="77777777" w:rsidR="003D68E9" w:rsidRDefault="0086232F">
      <w:pPr>
        <w:pBdr>
          <w:top w:val="nil"/>
          <w:left w:val="nil"/>
          <w:bottom w:val="nil"/>
          <w:right w:val="nil"/>
          <w:between w:val="nil"/>
        </w:pBdr>
        <w:spacing w:line="276" w:lineRule="auto"/>
        <w:ind w:right="425" w:hanging="2"/>
        <w:rPr>
          <w:rFonts w:ascii="Open Sans" w:eastAsia="Open Sans" w:hAnsi="Open Sans" w:cs="Open Sans"/>
          <w:color w:val="000000"/>
        </w:rPr>
      </w:pPr>
      <w:r>
        <w:rPr>
          <w:noProof/>
        </w:rPr>
        <w:drawing>
          <wp:anchor distT="0" distB="0" distL="0" distR="0" simplePos="0" relativeHeight="251659264" behindDoc="0" locked="0" layoutInCell="1" hidden="0" allowOverlap="1" wp14:anchorId="20FDDD86" wp14:editId="462813B4">
            <wp:simplePos x="0" y="0"/>
            <wp:positionH relativeFrom="column">
              <wp:posOffset>1402715</wp:posOffset>
            </wp:positionH>
            <wp:positionV relativeFrom="paragraph">
              <wp:posOffset>99483</wp:posOffset>
            </wp:positionV>
            <wp:extent cx="2607733" cy="608241"/>
            <wp:effectExtent l="0" t="0" r="0" b="0"/>
            <wp:wrapSquare wrapText="bothSides" distT="0" distB="0" distL="0" distR="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07733" cy="608241"/>
                    </a:xfrm>
                    <a:prstGeom prst="rect">
                      <a:avLst/>
                    </a:prstGeom>
                    <a:ln/>
                  </pic:spPr>
                </pic:pic>
              </a:graphicData>
            </a:graphic>
          </wp:anchor>
        </w:drawing>
      </w:r>
    </w:p>
    <w:p w14:paraId="55268EF4" w14:textId="77777777" w:rsidR="003D68E9" w:rsidRDefault="003D68E9">
      <w:pPr>
        <w:pBdr>
          <w:top w:val="nil"/>
          <w:left w:val="nil"/>
          <w:bottom w:val="nil"/>
          <w:right w:val="nil"/>
          <w:between w:val="nil"/>
        </w:pBdr>
        <w:spacing w:line="276" w:lineRule="auto"/>
        <w:ind w:right="425" w:hanging="2"/>
        <w:rPr>
          <w:rFonts w:ascii="Open Sans" w:eastAsia="Open Sans" w:hAnsi="Open Sans" w:cs="Open Sans"/>
          <w:color w:val="000000"/>
        </w:rPr>
      </w:pPr>
    </w:p>
    <w:p w14:paraId="434707F9"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color w:val="000000"/>
        </w:rPr>
        <w:t>____________________________________________</w:t>
      </w:r>
    </w:p>
    <w:p w14:paraId="1709B36D"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b/>
          <w:color w:val="000000"/>
        </w:rPr>
        <w:t>ROBSON THIAGO GUEDES DA SILVA</w:t>
      </w:r>
    </w:p>
    <w:p w14:paraId="6A351983" w14:textId="77777777" w:rsidR="003D68E9" w:rsidRDefault="0086232F">
      <w:pPr>
        <w:pBdr>
          <w:top w:val="nil"/>
          <w:left w:val="nil"/>
          <w:bottom w:val="nil"/>
          <w:right w:val="nil"/>
          <w:between w:val="nil"/>
        </w:pBdr>
        <w:spacing w:line="276" w:lineRule="auto"/>
        <w:ind w:right="425" w:hanging="2"/>
        <w:jc w:val="center"/>
        <w:rPr>
          <w:rFonts w:ascii="Open Sans" w:eastAsia="Open Sans" w:hAnsi="Open Sans" w:cs="Open Sans"/>
          <w:color w:val="000000"/>
        </w:rPr>
      </w:pPr>
      <w:r>
        <w:rPr>
          <w:rFonts w:ascii="Open Sans" w:eastAsia="Open Sans" w:hAnsi="Open Sans" w:cs="Open Sans"/>
          <w:color w:val="000000"/>
        </w:rPr>
        <w:t>Diretor responsável pela administração de carteiras de valores mobiliários</w:t>
      </w:r>
    </w:p>
    <w:sectPr w:rsidR="003D68E9" w:rsidSect="004D4DE7">
      <w:headerReference w:type="default" r:id="rId11"/>
      <w:footerReference w:type="default" r:id="rId12"/>
      <w:pgSz w:w="11907" w:h="16839"/>
      <w:pgMar w:top="2268" w:right="1134" w:bottom="1701" w:left="1304" w:header="0" w:footer="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3DA1" w14:textId="77777777" w:rsidR="008F788B" w:rsidRDefault="008F788B">
      <w:r>
        <w:separator/>
      </w:r>
    </w:p>
  </w:endnote>
  <w:endnote w:type="continuationSeparator" w:id="0">
    <w:p w14:paraId="57E011CB" w14:textId="77777777" w:rsidR="008F788B" w:rsidRDefault="008F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99A8" w14:textId="62E8A651" w:rsidR="003D68E9" w:rsidRDefault="0086232F" w:rsidP="004D4DE7">
    <w:pPr>
      <w:pBdr>
        <w:top w:val="nil"/>
        <w:left w:val="nil"/>
        <w:bottom w:val="nil"/>
        <w:right w:val="nil"/>
        <w:between w:val="nil"/>
      </w:pBdr>
      <w:tabs>
        <w:tab w:val="center" w:pos="4252"/>
        <w:tab w:val="right" w:pos="8504"/>
      </w:tabs>
      <w:jc w:val="center"/>
      <w:rPr>
        <w:rFonts w:ascii="Tahoma" w:eastAsia="Tahoma" w:hAnsi="Tahoma" w:cs="Tahoma"/>
        <w:color w:val="000000"/>
      </w:rPr>
    </w:pPr>
    <w:r>
      <w:rPr>
        <w:rFonts w:ascii="Tahoma" w:eastAsia="Tahoma" w:hAnsi="Tahoma" w:cs="Tahoma"/>
        <w:color w:val="000000"/>
        <w:sz w:val="18"/>
        <w:szCs w:val="18"/>
      </w:rPr>
      <w:t xml:space="preserve">Página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PAGE</w:instrText>
    </w:r>
    <w:r>
      <w:rPr>
        <w:rFonts w:ascii="Tahoma" w:eastAsia="Tahoma" w:hAnsi="Tahoma" w:cs="Tahoma"/>
        <w:b/>
        <w:color w:val="000000"/>
        <w:sz w:val="18"/>
        <w:szCs w:val="18"/>
      </w:rPr>
      <w:fldChar w:fldCharType="separate"/>
    </w:r>
    <w:r w:rsidR="0063192F">
      <w:rPr>
        <w:rFonts w:ascii="Tahoma" w:eastAsia="Tahoma" w:hAnsi="Tahoma" w:cs="Tahoma"/>
        <w:b/>
        <w:noProof/>
        <w:color w:val="000000"/>
        <w:sz w:val="18"/>
        <w:szCs w:val="18"/>
      </w:rPr>
      <w:t>1</w:t>
    </w:r>
    <w:r>
      <w:rPr>
        <w:rFonts w:ascii="Tahoma" w:eastAsia="Tahoma" w:hAnsi="Tahoma" w:cs="Tahoma"/>
        <w:b/>
        <w:color w:val="000000"/>
        <w:sz w:val="18"/>
        <w:szCs w:val="18"/>
      </w:rPr>
      <w:fldChar w:fldCharType="end"/>
    </w:r>
    <w:r>
      <w:rPr>
        <w:rFonts w:ascii="Tahoma" w:eastAsia="Tahoma" w:hAnsi="Tahoma" w:cs="Tahoma"/>
        <w:color w:val="000000"/>
        <w:sz w:val="18"/>
        <w:szCs w:val="18"/>
      </w:rPr>
      <w:t xml:space="preserve"> de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NUMPAGES</w:instrText>
    </w:r>
    <w:r>
      <w:rPr>
        <w:rFonts w:ascii="Tahoma" w:eastAsia="Tahoma" w:hAnsi="Tahoma" w:cs="Tahoma"/>
        <w:b/>
        <w:color w:val="000000"/>
        <w:sz w:val="18"/>
        <w:szCs w:val="18"/>
      </w:rPr>
      <w:fldChar w:fldCharType="separate"/>
    </w:r>
    <w:r w:rsidR="0063192F">
      <w:rPr>
        <w:rFonts w:ascii="Tahoma" w:eastAsia="Tahoma" w:hAnsi="Tahoma" w:cs="Tahoma"/>
        <w:b/>
        <w:noProof/>
        <w:color w:val="000000"/>
        <w:sz w:val="18"/>
        <w:szCs w:val="18"/>
      </w:rPr>
      <w:t>2</w:t>
    </w:r>
    <w:r>
      <w:rPr>
        <w:rFonts w:ascii="Tahoma" w:eastAsia="Tahoma" w:hAnsi="Tahoma" w:cs="Tahoma"/>
        <w:b/>
        <w:color w:val="000000"/>
        <w:sz w:val="18"/>
        <w:szCs w:val="18"/>
      </w:rPr>
      <w:fldChar w:fldCharType="end"/>
    </w:r>
  </w:p>
  <w:p w14:paraId="5BBB9EDE" w14:textId="583F54CE" w:rsidR="003D68E9" w:rsidRDefault="0005745C">
    <w:pPr>
      <w:pBdr>
        <w:top w:val="nil"/>
        <w:left w:val="nil"/>
        <w:bottom w:val="nil"/>
        <w:right w:val="nil"/>
        <w:between w:val="nil"/>
      </w:pBdr>
      <w:tabs>
        <w:tab w:val="center" w:pos="4252"/>
        <w:tab w:val="right" w:pos="8504"/>
      </w:tabs>
      <w:ind w:left="-1701" w:right="-1134"/>
      <w:jc w:val="center"/>
      <w:rPr>
        <w:color w:val="000000"/>
      </w:rPr>
    </w:pPr>
    <w:r>
      <w:rPr>
        <w:noProof/>
      </w:rPr>
      <mc:AlternateContent>
        <mc:Choice Requires="wps">
          <w:drawing>
            <wp:anchor distT="0" distB="0" distL="114300" distR="114300" simplePos="0" relativeHeight="251659264" behindDoc="0" locked="0" layoutInCell="1" hidden="0" allowOverlap="1" wp14:anchorId="3C05D3D8" wp14:editId="73106EFA">
              <wp:simplePos x="0" y="0"/>
              <wp:positionH relativeFrom="column">
                <wp:posOffset>-541020</wp:posOffset>
              </wp:positionH>
              <wp:positionV relativeFrom="paragraph">
                <wp:posOffset>146050</wp:posOffset>
              </wp:positionV>
              <wp:extent cx="6984971" cy="379095"/>
              <wp:effectExtent l="0" t="0" r="635" b="1905"/>
              <wp:wrapNone/>
              <wp:docPr id="26" name="Retângulo 26"/>
              <wp:cNvGraphicFramePr/>
              <a:graphic xmlns:a="http://schemas.openxmlformats.org/drawingml/2006/main">
                <a:graphicData uri="http://schemas.microsoft.com/office/word/2010/wordprocessingShape">
                  <wps:wsp>
                    <wps:cNvSpPr/>
                    <wps:spPr>
                      <a:xfrm>
                        <a:off x="0" y="0"/>
                        <a:ext cx="6984971" cy="379095"/>
                      </a:xfrm>
                      <a:prstGeom prst="rect">
                        <a:avLst/>
                      </a:prstGeom>
                      <a:solidFill>
                        <a:schemeClr val="lt1"/>
                      </a:solidFill>
                      <a:ln>
                        <a:noFill/>
                      </a:ln>
                    </wps:spPr>
                    <wps:txbx>
                      <w:txbxContent>
                        <w:p w14:paraId="4C43043B" w14:textId="77777777" w:rsidR="004D4DE7" w:rsidRDefault="0005745C" w:rsidP="004D4DE7">
                          <w:pPr>
                            <w:jc w:val="center"/>
                            <w:textDirection w:val="btLr"/>
                            <w:rPr>
                              <w:rFonts w:ascii="Open Sans" w:eastAsia="Open Sans" w:hAnsi="Open Sans" w:cs="Open Sans"/>
                              <w:bCs/>
                              <w:color w:val="000000"/>
                              <w:sz w:val="17"/>
                            </w:rPr>
                          </w:pPr>
                          <w:r w:rsidRPr="0005745C">
                            <w:rPr>
                              <w:rFonts w:ascii="Open Sans" w:eastAsia="Open Sans" w:hAnsi="Open Sans" w:cs="Open Sans"/>
                              <w:b/>
                              <w:color w:val="000000"/>
                              <w:sz w:val="17"/>
                            </w:rPr>
                            <w:t xml:space="preserve">São Paulo - SP </w:t>
                          </w:r>
                          <w:r w:rsidRPr="0005745C">
                            <w:rPr>
                              <w:rFonts w:ascii="Open Sans" w:eastAsia="Open Sans" w:hAnsi="Open Sans" w:cs="Open Sans"/>
                              <w:bCs/>
                              <w:color w:val="000000"/>
                              <w:sz w:val="17"/>
                            </w:rPr>
                            <w:t>| (11) 3263-1089 | (11) 94446-6662</w:t>
                          </w:r>
                        </w:p>
                        <w:p w14:paraId="6A0360DD" w14:textId="5C373041" w:rsidR="003D68E9" w:rsidRDefault="0005745C" w:rsidP="004D4DE7">
                          <w:pPr>
                            <w:jc w:val="center"/>
                            <w:textDirection w:val="btLr"/>
                          </w:pPr>
                          <w:r w:rsidRPr="0005745C">
                            <w:rPr>
                              <w:rFonts w:ascii="Open Sans" w:eastAsia="Open Sans" w:hAnsi="Open Sans" w:cs="Open Sans"/>
                              <w:bCs/>
                              <w:color w:val="000000"/>
                              <w:sz w:val="17"/>
                            </w:rPr>
                            <w:t>R. Leopoldo Couto Magalhães Júnior, 110, Sala 81, Jardim Paulista - CEP 04542-000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C05D3D8" id="Retângulo 26" o:spid="_x0000_s1026" style="position:absolute;left:0;text-align:left;margin-left:-42.6pt;margin-top:11.5pt;width:550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" fillcolor="white [3201]" stroked="f">
              <v:textbox inset="2.53958mm,1.2694mm,2.53958mm,1.2694mm">
                <w:txbxContent>
                  <w:p w14:paraId="4C43043B" w14:textId="77777777" w:rsidR="004D4DE7" w:rsidRDefault="0005745C" w:rsidP="004D4DE7">
                    <w:pPr>
                      <w:jc w:val="center"/>
                      <w:textDirection w:val="btLr"/>
                      <w:rPr>
                        <w:rFonts w:ascii="Open Sans" w:eastAsia="Open Sans" w:hAnsi="Open Sans" w:cs="Open Sans"/>
                        <w:bCs/>
                        <w:color w:val="000000"/>
                        <w:sz w:val="17"/>
                      </w:rPr>
                    </w:pPr>
                    <w:r w:rsidRPr="0005745C">
                      <w:rPr>
                        <w:rFonts w:ascii="Open Sans" w:eastAsia="Open Sans" w:hAnsi="Open Sans" w:cs="Open Sans"/>
                        <w:b/>
                        <w:color w:val="000000"/>
                        <w:sz w:val="17"/>
                      </w:rPr>
                      <w:t xml:space="preserve">São Paulo - SP </w:t>
                    </w:r>
                    <w:r w:rsidRPr="0005745C">
                      <w:rPr>
                        <w:rFonts w:ascii="Open Sans" w:eastAsia="Open Sans" w:hAnsi="Open Sans" w:cs="Open Sans"/>
                        <w:bCs/>
                        <w:color w:val="000000"/>
                        <w:sz w:val="17"/>
                      </w:rPr>
                      <w:t>| (11) 3263-1089 | (11) 94446-6662</w:t>
                    </w:r>
                  </w:p>
                  <w:p w14:paraId="6A0360DD" w14:textId="5C373041" w:rsidR="003D68E9" w:rsidRDefault="0005745C" w:rsidP="004D4DE7">
                    <w:pPr>
                      <w:jc w:val="center"/>
                      <w:textDirection w:val="btLr"/>
                    </w:pPr>
                    <w:r w:rsidRPr="0005745C">
                      <w:rPr>
                        <w:rFonts w:ascii="Open Sans" w:eastAsia="Open Sans" w:hAnsi="Open Sans" w:cs="Open Sans"/>
                        <w:bCs/>
                        <w:color w:val="000000"/>
                        <w:sz w:val="17"/>
                      </w:rPr>
                      <w:t>R. Leopoldo Couto Magalhães Júnior, 110, Sala 81, Jardim Paulista - CEP 04542-000</w:t>
                    </w:r>
                  </w:p>
                </w:txbxContent>
              </v:textbox>
            </v:rect>
          </w:pict>
        </mc:Fallback>
      </mc:AlternateContent>
    </w:r>
  </w:p>
  <w:p w14:paraId="47CA8683" w14:textId="7B8FD730" w:rsidR="003D68E9" w:rsidRDefault="003D68E9">
    <w:pPr>
      <w:pBdr>
        <w:top w:val="nil"/>
        <w:left w:val="nil"/>
        <w:bottom w:val="nil"/>
        <w:right w:val="nil"/>
        <w:between w:val="nil"/>
      </w:pBdr>
      <w:tabs>
        <w:tab w:val="center" w:pos="4252"/>
        <w:tab w:val="right" w:pos="8504"/>
      </w:tabs>
      <w:ind w:left="-1701" w:right="-1134"/>
      <w:jc w:val="center"/>
      <w:rPr>
        <w:color w:val="000000"/>
      </w:rPr>
    </w:pPr>
  </w:p>
  <w:p w14:paraId="3F971D97" w14:textId="77777777" w:rsidR="003D68E9" w:rsidRDefault="003D68E9">
    <w:pPr>
      <w:pBdr>
        <w:top w:val="nil"/>
        <w:left w:val="nil"/>
        <w:bottom w:val="nil"/>
        <w:right w:val="nil"/>
        <w:between w:val="nil"/>
      </w:pBdr>
      <w:tabs>
        <w:tab w:val="center" w:pos="4252"/>
        <w:tab w:val="right" w:pos="8504"/>
      </w:tabs>
      <w:ind w:left="-1701" w:right="-1134"/>
      <w:jc w:val="center"/>
      <w:rPr>
        <w:color w:val="000000"/>
      </w:rPr>
    </w:pPr>
  </w:p>
  <w:p w14:paraId="23570711" w14:textId="77777777" w:rsidR="003D68E9" w:rsidRDefault="003D68E9">
    <w:pPr>
      <w:pBdr>
        <w:top w:val="nil"/>
        <w:left w:val="nil"/>
        <w:bottom w:val="nil"/>
        <w:right w:val="nil"/>
        <w:between w:val="nil"/>
      </w:pBdr>
      <w:tabs>
        <w:tab w:val="center" w:pos="4252"/>
        <w:tab w:val="right" w:pos="8504"/>
      </w:tabs>
      <w:ind w:left="-1701" w:right="-1134"/>
      <w:jc w:val="center"/>
      <w:rPr>
        <w:color w:val="000000"/>
      </w:rPr>
    </w:pPr>
  </w:p>
  <w:p w14:paraId="5CB6EF84" w14:textId="77777777" w:rsidR="003D68E9" w:rsidRDefault="003D68E9">
    <w:pPr>
      <w:pBdr>
        <w:top w:val="nil"/>
        <w:left w:val="nil"/>
        <w:bottom w:val="nil"/>
        <w:right w:val="nil"/>
        <w:between w:val="nil"/>
      </w:pBdr>
      <w:tabs>
        <w:tab w:val="center" w:pos="4252"/>
        <w:tab w:val="right" w:pos="8504"/>
      </w:tabs>
      <w:ind w:left="-1701" w:right="-1134"/>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46BE" w14:textId="77777777" w:rsidR="008F788B" w:rsidRDefault="008F788B">
      <w:r>
        <w:separator/>
      </w:r>
    </w:p>
  </w:footnote>
  <w:footnote w:type="continuationSeparator" w:id="0">
    <w:p w14:paraId="764021FD" w14:textId="77777777" w:rsidR="008F788B" w:rsidRDefault="008F788B">
      <w:r>
        <w:continuationSeparator/>
      </w:r>
    </w:p>
  </w:footnote>
  <w:footnote w:id="1">
    <w:p w14:paraId="0B076D2F" w14:textId="77777777" w:rsidR="003D68E9" w:rsidRDefault="0086232F">
      <w:pPr>
        <w:pBdr>
          <w:top w:val="nil"/>
          <w:left w:val="nil"/>
          <w:bottom w:val="nil"/>
          <w:right w:val="nil"/>
          <w:between w:val="nil"/>
        </w:pBdr>
        <w:ind w:hanging="2"/>
        <w:jc w:val="both"/>
        <w:rPr>
          <w:color w:val="000000"/>
        </w:rPr>
      </w:pPr>
      <w:r>
        <w:rPr>
          <w:rStyle w:val="Refdenotaderodap"/>
        </w:rPr>
        <w:footnoteRef/>
      </w:r>
      <w:r>
        <w:rPr>
          <w:color w:val="000000"/>
        </w:rPr>
        <w:t xml:space="preserve"> A empresa deve informar apenas dados relativos à área envolvida na administração de carteiras de valores mobiliários, caso exerça outras atividades. </w:t>
      </w:r>
    </w:p>
  </w:footnote>
  <w:footnote w:id="2">
    <w:p w14:paraId="36F46A6F" w14:textId="77777777" w:rsidR="003D68E9" w:rsidRDefault="0086232F">
      <w:pPr>
        <w:pBdr>
          <w:top w:val="nil"/>
          <w:left w:val="nil"/>
          <w:bottom w:val="nil"/>
          <w:right w:val="nil"/>
          <w:between w:val="nil"/>
        </w:pBdr>
        <w:ind w:hanging="2"/>
        <w:jc w:val="both"/>
        <w:rPr>
          <w:color w:val="000000"/>
        </w:rPr>
      </w:pPr>
      <w:r>
        <w:rPr>
          <w:rStyle w:val="Refdenotaderodap"/>
        </w:rPr>
        <w:footnoteRef/>
      </w:r>
      <w:r>
        <w:rPr>
          <w:color w:val="000000"/>
        </w:rPr>
        <w:t xml:space="preserve"> A empresa deve informar apenas dados relativos à área envolvida na administração de carteiras de valores mobiliários, caso exerça outras atividades. </w:t>
      </w:r>
    </w:p>
  </w:footnote>
  <w:footnote w:id="3">
    <w:p w14:paraId="59A3ED4E" w14:textId="77777777" w:rsidR="003D68E9" w:rsidRDefault="0086232F">
      <w:pPr>
        <w:pBdr>
          <w:top w:val="nil"/>
          <w:left w:val="nil"/>
          <w:bottom w:val="nil"/>
          <w:right w:val="nil"/>
          <w:between w:val="nil"/>
        </w:pBdr>
        <w:ind w:hanging="2"/>
        <w:jc w:val="both"/>
        <w:rPr>
          <w:color w:val="000000"/>
        </w:rPr>
      </w:pPr>
      <w:r>
        <w:rPr>
          <w:rStyle w:val="Refdenotaderodap"/>
        </w:rPr>
        <w:footnoteRef/>
      </w:r>
      <w:r>
        <w:rPr>
          <w:color w:val="000000"/>
        </w:rPr>
        <w:t xml:space="preserve"> A apresentação destas demonstrações financeiras e deste relatório é obrigatória apenas para o administrador registrado na categoria administrador fiduciário de acordo com o inciso II do § 2º do art. 1º.</w:t>
      </w:r>
    </w:p>
  </w:footnote>
  <w:footnote w:id="4">
    <w:p w14:paraId="00D3A008" w14:textId="77777777" w:rsidR="003D68E9" w:rsidRDefault="0086232F">
      <w:pPr>
        <w:pBdr>
          <w:top w:val="nil"/>
          <w:left w:val="nil"/>
          <w:bottom w:val="nil"/>
          <w:right w:val="nil"/>
          <w:between w:val="nil"/>
        </w:pBdr>
        <w:ind w:hanging="2"/>
        <w:jc w:val="both"/>
        <w:rPr>
          <w:color w:val="000000"/>
        </w:rPr>
      </w:pPr>
      <w:r>
        <w:rPr>
          <w:rStyle w:val="Refdenotaderodap"/>
        </w:rPr>
        <w:footnoteRef/>
      </w:r>
      <w:r>
        <w:rPr>
          <w:color w:val="000000"/>
        </w:rPr>
        <w:t xml:space="preserve"> A empresa deve informar apenas dados relativos à área envolvida na administração de carteiras de valores mobiliários, caso exerça outras atividades. </w:t>
      </w:r>
    </w:p>
  </w:footnote>
  <w:footnote w:id="5">
    <w:p w14:paraId="51AF0C73" w14:textId="77777777" w:rsidR="003D68E9" w:rsidRDefault="0086232F">
      <w:pPr>
        <w:pBdr>
          <w:top w:val="nil"/>
          <w:left w:val="nil"/>
          <w:bottom w:val="nil"/>
          <w:right w:val="nil"/>
          <w:between w:val="nil"/>
        </w:pBdr>
        <w:ind w:hanging="2"/>
        <w:jc w:val="both"/>
        <w:rPr>
          <w:color w:val="000000"/>
        </w:rPr>
      </w:pPr>
      <w:r>
        <w:rPr>
          <w:rStyle w:val="Refdenotaderodap"/>
        </w:rPr>
        <w:footnoteRef/>
      </w:r>
      <w:r>
        <w:rPr>
          <w:color w:val="000000"/>
        </w:rPr>
        <w:t xml:space="preserve"> A empresa deve informar apenas dados relativos à área envolvida na administração de carteiras de valores mobiliários, caso exerça outras atividades.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74BE" w14:textId="77777777" w:rsidR="003D68E9" w:rsidRDefault="0086232F">
    <w:pPr>
      <w:pBdr>
        <w:top w:val="nil"/>
        <w:left w:val="nil"/>
        <w:bottom w:val="nil"/>
        <w:right w:val="nil"/>
        <w:between w:val="nil"/>
      </w:pBdr>
      <w:tabs>
        <w:tab w:val="center" w:pos="4252"/>
        <w:tab w:val="right" w:pos="8504"/>
      </w:tabs>
      <w:ind w:right="-1134" w:hanging="1701"/>
      <w:jc w:val="right"/>
      <w:rPr>
        <w:color w:val="000000"/>
      </w:rPr>
    </w:pPr>
    <w:r>
      <w:rPr>
        <w:color w:val="000000"/>
      </w:rPr>
      <w:t xml:space="preserve">            </w:t>
    </w:r>
  </w:p>
  <w:p w14:paraId="7053615B" w14:textId="77777777" w:rsidR="003D68E9" w:rsidRDefault="003D68E9">
    <w:pPr>
      <w:pBdr>
        <w:top w:val="nil"/>
        <w:left w:val="nil"/>
        <w:bottom w:val="nil"/>
        <w:right w:val="nil"/>
        <w:between w:val="nil"/>
      </w:pBdr>
      <w:tabs>
        <w:tab w:val="center" w:pos="4252"/>
        <w:tab w:val="right" w:pos="8504"/>
      </w:tabs>
      <w:jc w:val="center"/>
      <w:rPr>
        <w:color w:val="000000"/>
      </w:rPr>
    </w:pPr>
  </w:p>
  <w:p w14:paraId="49CAD313" w14:textId="77777777" w:rsidR="003D68E9" w:rsidRDefault="003D68E9">
    <w:pPr>
      <w:pBdr>
        <w:top w:val="nil"/>
        <w:left w:val="nil"/>
        <w:bottom w:val="nil"/>
        <w:right w:val="nil"/>
        <w:between w:val="nil"/>
      </w:pBdr>
      <w:tabs>
        <w:tab w:val="center" w:pos="4252"/>
        <w:tab w:val="right" w:pos="8504"/>
      </w:tabs>
      <w:jc w:val="center"/>
      <w:rPr>
        <w:color w:val="000000"/>
      </w:rPr>
    </w:pPr>
  </w:p>
  <w:p w14:paraId="051052DA" w14:textId="77777777" w:rsidR="003D68E9" w:rsidRDefault="003D68E9">
    <w:pPr>
      <w:pBdr>
        <w:top w:val="nil"/>
        <w:left w:val="nil"/>
        <w:bottom w:val="nil"/>
        <w:right w:val="nil"/>
        <w:between w:val="nil"/>
      </w:pBdr>
      <w:tabs>
        <w:tab w:val="center" w:pos="4252"/>
        <w:tab w:val="right" w:pos="8504"/>
      </w:tabs>
      <w:jc w:val="center"/>
      <w:rPr>
        <w:color w:val="000000"/>
      </w:rPr>
    </w:pPr>
  </w:p>
  <w:p w14:paraId="5E472B97" w14:textId="77777777" w:rsidR="003D68E9" w:rsidRDefault="0086232F">
    <w:pPr>
      <w:pBdr>
        <w:top w:val="nil"/>
        <w:left w:val="nil"/>
        <w:bottom w:val="nil"/>
        <w:right w:val="nil"/>
        <w:between w:val="nil"/>
      </w:pBdr>
      <w:tabs>
        <w:tab w:val="center" w:pos="4252"/>
        <w:tab w:val="right" w:pos="8504"/>
      </w:tabs>
      <w:jc w:val="center"/>
      <w:rPr>
        <w:color w:val="000000"/>
      </w:rPr>
    </w:pPr>
    <w:r>
      <w:rPr>
        <w:noProof/>
        <w:color w:val="000000"/>
      </w:rPr>
      <w:drawing>
        <wp:anchor distT="0" distB="0" distL="114300" distR="114300" simplePos="0" relativeHeight="251660288" behindDoc="1" locked="0" layoutInCell="1" allowOverlap="1" wp14:anchorId="2660CCB3" wp14:editId="2B18B21B">
          <wp:simplePos x="0" y="0"/>
          <wp:positionH relativeFrom="column">
            <wp:posOffset>2289810</wp:posOffset>
          </wp:positionH>
          <wp:positionV relativeFrom="paragraph">
            <wp:posOffset>635</wp:posOffset>
          </wp:positionV>
          <wp:extent cx="1321067" cy="656216"/>
          <wp:effectExtent l="0" t="0" r="0" b="4445"/>
          <wp:wrapNone/>
          <wp:docPr id="30" name="image2.png"/>
          <wp:cNvGraphicFramePr/>
          <a:graphic xmlns:a="http://schemas.openxmlformats.org/drawingml/2006/main">
            <a:graphicData uri="http://schemas.openxmlformats.org/drawingml/2006/picture">
              <pic:pic xmlns:pic="http://schemas.openxmlformats.org/drawingml/2006/picture">
                <pic:nvPicPr>
                  <pic:cNvPr id="3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321067" cy="656216"/>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4FD"/>
    <w:multiLevelType w:val="multilevel"/>
    <w:tmpl w:val="A5C27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F793B"/>
    <w:multiLevelType w:val="multilevel"/>
    <w:tmpl w:val="465CBAC0"/>
    <w:lvl w:ilvl="0">
      <w:start w:val="7"/>
      <w:numFmt w:val="decimal"/>
      <w:lvlText w:val="%1."/>
      <w:lvlJc w:val="left"/>
      <w:pPr>
        <w:ind w:left="567" w:hanging="567"/>
      </w:pPr>
      <w:rPr>
        <w:b/>
        <w:i w:val="0"/>
        <w:sz w:val="24"/>
        <w:szCs w:val="24"/>
        <w:vertAlign w:val="baseline"/>
      </w:rPr>
    </w:lvl>
    <w:lvl w:ilvl="1">
      <w:start w:val="2"/>
      <w:numFmt w:val="decimal"/>
      <w:lvlText w:val="%1.%2."/>
      <w:lvlJc w:val="left"/>
      <w:pPr>
        <w:ind w:left="792" w:hanging="432"/>
      </w:pPr>
      <w:rPr>
        <w:rFonts w:ascii="Open Sans" w:eastAsia="Open Sans" w:hAnsi="Open Sans" w:cs="Open Sans"/>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2" w15:restartNumberingAfterBreak="0">
    <w:nsid w:val="0E033763"/>
    <w:multiLevelType w:val="multilevel"/>
    <w:tmpl w:val="3E5C9EFC"/>
    <w:lvl w:ilvl="0">
      <w:start w:val="11"/>
      <w:numFmt w:val="decimal"/>
      <w:lvlText w:val="%1."/>
      <w:lvlJc w:val="left"/>
      <w:pPr>
        <w:ind w:left="567" w:hanging="567"/>
      </w:pPr>
      <w:rPr>
        <w:b/>
        <w:i w:val="0"/>
        <w:sz w:val="24"/>
        <w:szCs w:val="24"/>
        <w:vertAlign w:val="baseline"/>
      </w:rPr>
    </w:lvl>
    <w:lvl w:ilvl="1">
      <w:start w:val="2"/>
      <w:numFmt w:val="decimal"/>
      <w:lvlText w:val="%1.%2."/>
      <w:lvlJc w:val="left"/>
      <w:pPr>
        <w:ind w:left="792" w:hanging="432"/>
      </w:pPr>
      <w:rPr>
        <w:rFonts w:ascii="Times New Roman" w:eastAsia="Times New Roman" w:hAnsi="Times New Roman" w:cs="Times New Roman"/>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3" w15:restartNumberingAfterBreak="0">
    <w:nsid w:val="146E70B6"/>
    <w:multiLevelType w:val="multilevel"/>
    <w:tmpl w:val="909C283A"/>
    <w:lvl w:ilvl="0">
      <w:start w:val="7"/>
      <w:numFmt w:val="decimal"/>
      <w:lvlText w:val="%1."/>
      <w:lvlJc w:val="left"/>
      <w:pPr>
        <w:ind w:left="567" w:hanging="567"/>
      </w:pPr>
      <w:rPr>
        <w:b/>
        <w:i w:val="0"/>
        <w:sz w:val="24"/>
        <w:szCs w:val="24"/>
        <w:vertAlign w:val="baseline"/>
      </w:rPr>
    </w:lvl>
    <w:lvl w:ilvl="1">
      <w:start w:val="3"/>
      <w:numFmt w:val="decimal"/>
      <w:lvlText w:val="%1.%2."/>
      <w:lvlJc w:val="left"/>
      <w:pPr>
        <w:ind w:left="792" w:hanging="432"/>
      </w:pPr>
      <w:rPr>
        <w:rFonts w:ascii="Times New Roman" w:eastAsia="Times New Roman" w:hAnsi="Times New Roman" w:cs="Times New Roman"/>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4" w15:restartNumberingAfterBreak="0">
    <w:nsid w:val="1C046D06"/>
    <w:multiLevelType w:val="multilevel"/>
    <w:tmpl w:val="9D00A474"/>
    <w:lvl w:ilvl="0">
      <w:start w:val="8"/>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Open Sans" w:eastAsia="Open Sans" w:hAnsi="Open Sans" w:cs="Open Sans"/>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Open Sans" w:eastAsia="Open Sans" w:hAnsi="Open Sans" w:cs="Open Sans"/>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5" w15:restartNumberingAfterBreak="0">
    <w:nsid w:val="1D590D8F"/>
    <w:multiLevelType w:val="multilevel"/>
    <w:tmpl w:val="A92C757C"/>
    <w:lvl w:ilvl="0">
      <w:start w:val="10"/>
      <w:numFmt w:val="decimal"/>
      <w:lvlText w:val="%1."/>
      <w:lvlJc w:val="left"/>
      <w:pPr>
        <w:ind w:left="567" w:hanging="567"/>
      </w:pPr>
      <w:rPr>
        <w:b/>
        <w:i w:val="0"/>
        <w:sz w:val="20"/>
        <w:szCs w:val="20"/>
        <w:vertAlign w:val="baseline"/>
      </w:rPr>
    </w:lvl>
    <w:lvl w:ilvl="1">
      <w:start w:val="3"/>
      <w:numFmt w:val="decimal"/>
      <w:lvlText w:val="%1.%2."/>
      <w:lvlJc w:val="left"/>
      <w:pPr>
        <w:ind w:left="792" w:hanging="432"/>
      </w:pPr>
      <w:rPr>
        <w:rFonts w:ascii="Times New Roman" w:eastAsia="Times New Roman" w:hAnsi="Times New Roman" w:cs="Times New Roman"/>
        <w:b/>
        <w:i w:val="0"/>
        <w:sz w:val="24"/>
        <w:szCs w:val="24"/>
        <w:vertAlign w:val="baseline"/>
      </w:rPr>
    </w:lvl>
    <w:lvl w:ilvl="2">
      <w:start w:val="5"/>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6" w15:restartNumberingAfterBreak="0">
    <w:nsid w:val="1FE66DF3"/>
    <w:multiLevelType w:val="multilevel"/>
    <w:tmpl w:val="B3F2D95A"/>
    <w:lvl w:ilvl="0">
      <w:start w:val="1"/>
      <w:numFmt w:val="bullet"/>
      <w:lvlText w:val="●"/>
      <w:lvlJc w:val="left"/>
      <w:pPr>
        <w:ind w:left="1854" w:hanging="360"/>
      </w:pPr>
      <w:rPr>
        <w:rFonts w:ascii="Noto Sans Symbols" w:eastAsia="Noto Sans Symbols" w:hAnsi="Noto Sans Symbols" w:cs="Noto Sans Symbols"/>
        <w:vertAlign w:val="baseline"/>
      </w:rPr>
    </w:lvl>
    <w:lvl w:ilvl="1">
      <w:start w:val="1"/>
      <w:numFmt w:val="bullet"/>
      <w:lvlText w:val="o"/>
      <w:lvlJc w:val="left"/>
      <w:pPr>
        <w:ind w:left="2574" w:hanging="360"/>
      </w:pPr>
      <w:rPr>
        <w:rFonts w:ascii="Courier New" w:eastAsia="Courier New" w:hAnsi="Courier New" w:cs="Courier New"/>
        <w:vertAlign w:val="baseline"/>
      </w:rPr>
    </w:lvl>
    <w:lvl w:ilvl="2">
      <w:start w:val="1"/>
      <w:numFmt w:val="bullet"/>
      <w:lvlText w:val="▪"/>
      <w:lvlJc w:val="left"/>
      <w:pPr>
        <w:ind w:left="3294" w:hanging="360"/>
      </w:pPr>
      <w:rPr>
        <w:rFonts w:ascii="Noto Sans Symbols" w:eastAsia="Noto Sans Symbols" w:hAnsi="Noto Sans Symbols" w:cs="Noto Sans Symbols"/>
        <w:vertAlign w:val="baseline"/>
      </w:rPr>
    </w:lvl>
    <w:lvl w:ilvl="3">
      <w:start w:val="1"/>
      <w:numFmt w:val="bullet"/>
      <w:lvlText w:val="●"/>
      <w:lvlJc w:val="left"/>
      <w:pPr>
        <w:ind w:left="4014" w:hanging="360"/>
      </w:pPr>
      <w:rPr>
        <w:rFonts w:ascii="Noto Sans Symbols" w:eastAsia="Noto Sans Symbols" w:hAnsi="Noto Sans Symbols" w:cs="Noto Sans Symbols"/>
        <w:vertAlign w:val="baseline"/>
      </w:rPr>
    </w:lvl>
    <w:lvl w:ilvl="4">
      <w:start w:val="1"/>
      <w:numFmt w:val="bullet"/>
      <w:lvlText w:val="o"/>
      <w:lvlJc w:val="left"/>
      <w:pPr>
        <w:ind w:left="4734" w:hanging="360"/>
      </w:pPr>
      <w:rPr>
        <w:rFonts w:ascii="Courier New" w:eastAsia="Courier New" w:hAnsi="Courier New" w:cs="Courier New"/>
        <w:vertAlign w:val="baseline"/>
      </w:rPr>
    </w:lvl>
    <w:lvl w:ilvl="5">
      <w:start w:val="1"/>
      <w:numFmt w:val="bullet"/>
      <w:lvlText w:val="▪"/>
      <w:lvlJc w:val="left"/>
      <w:pPr>
        <w:ind w:left="5454" w:hanging="360"/>
      </w:pPr>
      <w:rPr>
        <w:rFonts w:ascii="Noto Sans Symbols" w:eastAsia="Noto Sans Symbols" w:hAnsi="Noto Sans Symbols" w:cs="Noto Sans Symbols"/>
        <w:vertAlign w:val="baseline"/>
      </w:rPr>
    </w:lvl>
    <w:lvl w:ilvl="6">
      <w:start w:val="1"/>
      <w:numFmt w:val="bullet"/>
      <w:lvlText w:val="●"/>
      <w:lvlJc w:val="left"/>
      <w:pPr>
        <w:ind w:left="6174" w:hanging="360"/>
      </w:pPr>
      <w:rPr>
        <w:rFonts w:ascii="Noto Sans Symbols" w:eastAsia="Noto Sans Symbols" w:hAnsi="Noto Sans Symbols" w:cs="Noto Sans Symbols"/>
        <w:vertAlign w:val="baseline"/>
      </w:rPr>
    </w:lvl>
    <w:lvl w:ilvl="7">
      <w:start w:val="1"/>
      <w:numFmt w:val="bullet"/>
      <w:lvlText w:val="o"/>
      <w:lvlJc w:val="left"/>
      <w:pPr>
        <w:ind w:left="6894" w:hanging="360"/>
      </w:pPr>
      <w:rPr>
        <w:rFonts w:ascii="Courier New" w:eastAsia="Courier New" w:hAnsi="Courier New" w:cs="Courier New"/>
        <w:vertAlign w:val="baseline"/>
      </w:rPr>
    </w:lvl>
    <w:lvl w:ilvl="8">
      <w:start w:val="1"/>
      <w:numFmt w:val="bullet"/>
      <w:lvlText w:val="▪"/>
      <w:lvlJc w:val="left"/>
      <w:pPr>
        <w:ind w:left="7614" w:hanging="360"/>
      </w:pPr>
      <w:rPr>
        <w:rFonts w:ascii="Noto Sans Symbols" w:eastAsia="Noto Sans Symbols" w:hAnsi="Noto Sans Symbols" w:cs="Noto Sans Symbols"/>
        <w:vertAlign w:val="baseline"/>
      </w:rPr>
    </w:lvl>
  </w:abstractNum>
  <w:abstractNum w:abstractNumId="7" w15:restartNumberingAfterBreak="0">
    <w:nsid w:val="31350A9F"/>
    <w:multiLevelType w:val="multilevel"/>
    <w:tmpl w:val="70E0BBB0"/>
    <w:lvl w:ilvl="0">
      <w:start w:val="12"/>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Times New Roman" w:eastAsia="Times New Roman" w:hAnsi="Times New Roman" w:cs="Times New Roman"/>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8" w15:restartNumberingAfterBreak="0">
    <w:nsid w:val="363A198F"/>
    <w:multiLevelType w:val="multilevel"/>
    <w:tmpl w:val="66D2F8CA"/>
    <w:lvl w:ilvl="0">
      <w:start w:val="10"/>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Open Sans" w:eastAsia="Open Sans" w:hAnsi="Open Sans" w:cs="Open Sans"/>
        <w:b/>
        <w:i w:val="0"/>
        <w:sz w:val="20"/>
        <w:szCs w:val="20"/>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9" w15:restartNumberingAfterBreak="0">
    <w:nsid w:val="3E1C7E7D"/>
    <w:multiLevelType w:val="multilevel"/>
    <w:tmpl w:val="96EC71A8"/>
    <w:lvl w:ilvl="0">
      <w:start w:val="1"/>
      <w:numFmt w:val="lowerLetter"/>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0" w15:restartNumberingAfterBreak="0">
    <w:nsid w:val="3E754DCD"/>
    <w:multiLevelType w:val="multilevel"/>
    <w:tmpl w:val="05108D5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40B177C1"/>
    <w:multiLevelType w:val="multilevel"/>
    <w:tmpl w:val="E9CAB01C"/>
    <w:lvl w:ilvl="0">
      <w:start w:val="1"/>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Open Sans" w:eastAsia="Open Sans" w:hAnsi="Open Sans" w:cs="Open Sans"/>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12" w15:restartNumberingAfterBreak="0">
    <w:nsid w:val="47537049"/>
    <w:multiLevelType w:val="multilevel"/>
    <w:tmpl w:val="CC50B6D0"/>
    <w:lvl w:ilvl="0">
      <w:start w:val="6"/>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Open Sans" w:eastAsia="Open Sans" w:hAnsi="Open Sans" w:cs="Open Sans"/>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13" w15:restartNumberingAfterBreak="0">
    <w:nsid w:val="4D8956D2"/>
    <w:multiLevelType w:val="multilevel"/>
    <w:tmpl w:val="101C5C2A"/>
    <w:lvl w:ilvl="0">
      <w:start w:val="9"/>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Times New Roman" w:eastAsia="Times New Roman" w:hAnsi="Times New Roman" w:cs="Times New Roman"/>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14" w15:restartNumberingAfterBreak="0">
    <w:nsid w:val="552A69D7"/>
    <w:multiLevelType w:val="multilevel"/>
    <w:tmpl w:val="5C84B72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15:restartNumberingAfterBreak="0">
    <w:nsid w:val="5591562A"/>
    <w:multiLevelType w:val="multilevel"/>
    <w:tmpl w:val="C69262AA"/>
    <w:lvl w:ilvl="0">
      <w:start w:val="2"/>
      <w:numFmt w:val="decimal"/>
      <w:lvlText w:val="%1."/>
      <w:lvlJc w:val="left"/>
      <w:pPr>
        <w:ind w:left="847" w:hanging="705"/>
      </w:pPr>
      <w:rPr>
        <w:rFonts w:ascii="Times New Roman" w:eastAsia="Times New Roman" w:hAnsi="Times New Roman" w:cs="Times New Roman"/>
        <w:b/>
        <w:i w:val="0"/>
        <w:color w:val="000000"/>
        <w:sz w:val="24"/>
        <w:szCs w:val="24"/>
        <w:u w:val="none"/>
        <w:vertAlign w:val="baseline"/>
      </w:rPr>
    </w:lvl>
    <w:lvl w:ilvl="1">
      <w:start w:val="1"/>
      <w:numFmt w:val="decimal"/>
      <w:lvlText w:val="%1.%2"/>
      <w:lvlJc w:val="left"/>
      <w:pPr>
        <w:ind w:left="847" w:hanging="705"/>
      </w:pPr>
      <w:rPr>
        <w:vertAlign w:val="baseline"/>
      </w:rPr>
    </w:lvl>
    <w:lvl w:ilvl="2">
      <w:start w:val="1"/>
      <w:numFmt w:val="lowerLetter"/>
      <w:lvlText w:val="%3."/>
      <w:lvlJc w:val="left"/>
      <w:pPr>
        <w:ind w:left="1146" w:hanging="720"/>
      </w:pPr>
      <w:rPr>
        <w:vertAlign w:val="baseline"/>
      </w:rPr>
    </w:lvl>
    <w:lvl w:ilvl="3">
      <w:start w:val="1"/>
      <w:numFmt w:val="lowerRoman"/>
      <w:lvlText w:val="%4)"/>
      <w:lvlJc w:val="left"/>
      <w:pPr>
        <w:ind w:left="862" w:hanging="720"/>
      </w:pPr>
      <w:rPr>
        <w:vertAlign w:val="baseline"/>
      </w:rPr>
    </w:lvl>
    <w:lvl w:ilvl="4">
      <w:start w:val="1"/>
      <w:numFmt w:val="upperRoman"/>
      <w:lvlText w:val="%5I - "/>
      <w:lvlJc w:val="left"/>
      <w:pPr>
        <w:ind w:left="1222" w:hanging="1080"/>
      </w:pPr>
      <w:rPr>
        <w:vertAlign w:val="baseline"/>
      </w:rPr>
    </w:lvl>
    <w:lvl w:ilvl="5">
      <w:start w:val="1"/>
      <w:numFmt w:val="decimal"/>
      <w:lvlText w:val="%1.%2.%3.%4.%5.%6"/>
      <w:lvlJc w:val="left"/>
      <w:pPr>
        <w:ind w:left="1222" w:hanging="1080"/>
      </w:pPr>
      <w:rPr>
        <w:vertAlign w:val="baseline"/>
      </w:rPr>
    </w:lvl>
    <w:lvl w:ilvl="6">
      <w:start w:val="1"/>
      <w:numFmt w:val="decimal"/>
      <w:lvlText w:val="%1.%2.%3.%4.%5.%6.%7"/>
      <w:lvlJc w:val="left"/>
      <w:pPr>
        <w:ind w:left="1582" w:hanging="1440"/>
      </w:pPr>
      <w:rPr>
        <w:vertAlign w:val="baseline"/>
      </w:rPr>
    </w:lvl>
    <w:lvl w:ilvl="7">
      <w:start w:val="1"/>
      <w:numFmt w:val="decimal"/>
      <w:lvlText w:val="%1.%2.%3.%4.%5.%6.%7.%8"/>
      <w:lvlJc w:val="left"/>
      <w:pPr>
        <w:ind w:left="1582" w:hanging="1440"/>
      </w:pPr>
      <w:rPr>
        <w:vertAlign w:val="baseline"/>
      </w:rPr>
    </w:lvl>
    <w:lvl w:ilvl="8">
      <w:start w:val="1"/>
      <w:numFmt w:val="decimal"/>
      <w:lvlText w:val="%1.%2.%3.%4.%5.%6.%7.%8.%9"/>
      <w:lvlJc w:val="left"/>
      <w:pPr>
        <w:ind w:left="1942" w:hanging="1800"/>
      </w:pPr>
      <w:rPr>
        <w:vertAlign w:val="baseline"/>
      </w:rPr>
    </w:lvl>
  </w:abstractNum>
  <w:abstractNum w:abstractNumId="16" w15:restartNumberingAfterBreak="0">
    <w:nsid w:val="5D6255E3"/>
    <w:multiLevelType w:val="multilevel"/>
    <w:tmpl w:val="5B4E40A8"/>
    <w:lvl w:ilvl="0">
      <w:start w:val="9"/>
      <w:numFmt w:val="decimal"/>
      <w:lvlText w:val="%1."/>
      <w:lvlJc w:val="left"/>
      <w:pPr>
        <w:ind w:left="567" w:hanging="567"/>
      </w:pPr>
      <w:rPr>
        <w:b/>
        <w:i w:val="0"/>
        <w:sz w:val="24"/>
        <w:szCs w:val="24"/>
        <w:vertAlign w:val="baseline"/>
      </w:rPr>
    </w:lvl>
    <w:lvl w:ilvl="1">
      <w:start w:val="7"/>
      <w:numFmt w:val="decimal"/>
      <w:lvlText w:val="%1.%2."/>
      <w:lvlJc w:val="left"/>
      <w:pPr>
        <w:ind w:left="792" w:hanging="432"/>
      </w:pPr>
      <w:rPr>
        <w:rFonts w:ascii="Times New Roman" w:eastAsia="Times New Roman" w:hAnsi="Times New Roman" w:cs="Times New Roman"/>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17" w15:restartNumberingAfterBreak="0">
    <w:nsid w:val="6A4E027E"/>
    <w:multiLevelType w:val="multilevel"/>
    <w:tmpl w:val="91F4B800"/>
    <w:lvl w:ilvl="0">
      <w:start w:val="10"/>
      <w:numFmt w:val="decimal"/>
      <w:lvlText w:val="%1."/>
      <w:lvlJc w:val="left"/>
      <w:pPr>
        <w:ind w:left="567" w:hanging="567"/>
      </w:pPr>
      <w:rPr>
        <w:rFonts w:ascii="Times New Roman" w:eastAsia="Times New Roman" w:hAnsi="Times New Roman" w:cs="Times New Roman"/>
        <w:b/>
        <w:i w:val="0"/>
        <w:sz w:val="24"/>
        <w:szCs w:val="24"/>
        <w:vertAlign w:val="baseline"/>
      </w:rPr>
    </w:lvl>
    <w:lvl w:ilvl="1">
      <w:start w:val="1"/>
      <w:numFmt w:val="decimal"/>
      <w:lvlText w:val="%1.%2."/>
      <w:lvlJc w:val="left"/>
      <w:pPr>
        <w:ind w:left="432" w:hanging="432"/>
      </w:pPr>
      <w:rPr>
        <w:rFonts w:ascii="Times New Roman" w:eastAsia="Times New Roman" w:hAnsi="Times New Roman" w:cs="Times New Roman"/>
        <w:b/>
        <w:i w:val="0"/>
        <w:sz w:val="24"/>
        <w:szCs w:val="24"/>
        <w:vertAlign w:val="baseline"/>
      </w:rPr>
    </w:lvl>
    <w:lvl w:ilvl="2">
      <w:start w:val="1"/>
      <w:numFmt w:val="lowerLetter"/>
      <w:lvlText w:val="%3."/>
      <w:lvlJc w:val="left"/>
      <w:pPr>
        <w:ind w:left="1224" w:hanging="504"/>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18" w15:restartNumberingAfterBreak="0">
    <w:nsid w:val="70194DE2"/>
    <w:multiLevelType w:val="multilevel"/>
    <w:tmpl w:val="39980178"/>
    <w:lvl w:ilvl="0">
      <w:start w:val="11"/>
      <w:numFmt w:val="decimal"/>
      <w:lvlText w:val="%1."/>
      <w:lvlJc w:val="left"/>
      <w:pPr>
        <w:ind w:left="567" w:hanging="567"/>
      </w:pPr>
      <w:rPr>
        <w:b/>
        <w:i w:val="0"/>
        <w:sz w:val="24"/>
        <w:szCs w:val="24"/>
        <w:vertAlign w:val="baseline"/>
      </w:rPr>
    </w:lvl>
    <w:lvl w:ilvl="1">
      <w:start w:val="2"/>
      <w:numFmt w:val="decimal"/>
      <w:lvlText w:val="%1.%2."/>
      <w:lvlJc w:val="left"/>
      <w:pPr>
        <w:ind w:left="792" w:hanging="432"/>
      </w:pPr>
      <w:rPr>
        <w:rFonts w:ascii="Open Sans" w:eastAsia="Open Sans" w:hAnsi="Open Sans" w:cs="Open Sans"/>
        <w:b/>
        <w:i w:val="0"/>
        <w:sz w:val="20"/>
        <w:szCs w:val="20"/>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19" w15:restartNumberingAfterBreak="0">
    <w:nsid w:val="708E3C4A"/>
    <w:multiLevelType w:val="multilevel"/>
    <w:tmpl w:val="50762886"/>
    <w:lvl w:ilvl="0">
      <w:start w:val="2"/>
      <w:numFmt w:val="decimal"/>
      <w:lvlText w:val="%1."/>
      <w:lvlJc w:val="left"/>
      <w:pPr>
        <w:ind w:left="847" w:hanging="705"/>
      </w:pPr>
      <w:rPr>
        <w:rFonts w:ascii="Times New Roman" w:eastAsia="Times New Roman" w:hAnsi="Times New Roman" w:cs="Times New Roman"/>
        <w:b/>
        <w:i w:val="0"/>
        <w:color w:val="000000"/>
        <w:sz w:val="24"/>
        <w:szCs w:val="24"/>
        <w:u w:val="none"/>
        <w:vertAlign w:val="baseline"/>
      </w:rPr>
    </w:lvl>
    <w:lvl w:ilvl="1">
      <w:start w:val="1"/>
      <w:numFmt w:val="decimal"/>
      <w:lvlText w:val="%1.%2"/>
      <w:lvlJc w:val="left"/>
      <w:pPr>
        <w:ind w:left="847" w:hanging="705"/>
      </w:pPr>
      <w:rPr>
        <w:vertAlign w:val="baseline"/>
      </w:rPr>
    </w:lvl>
    <w:lvl w:ilvl="2">
      <w:start w:val="1"/>
      <w:numFmt w:val="lowerLetter"/>
      <w:lvlText w:val="%3."/>
      <w:lvlJc w:val="left"/>
      <w:pPr>
        <w:ind w:left="1146" w:hanging="720"/>
      </w:pPr>
      <w:rPr>
        <w:vertAlign w:val="baseline"/>
      </w:rPr>
    </w:lvl>
    <w:lvl w:ilvl="3">
      <w:start w:val="1"/>
      <w:numFmt w:val="lowerRoman"/>
      <w:lvlText w:val="%4)"/>
      <w:lvlJc w:val="left"/>
      <w:pPr>
        <w:ind w:left="862" w:hanging="720"/>
      </w:pPr>
      <w:rPr>
        <w:vertAlign w:val="baseline"/>
      </w:rPr>
    </w:lvl>
    <w:lvl w:ilvl="4">
      <w:start w:val="1"/>
      <w:numFmt w:val="upperRoman"/>
      <w:lvlText w:val="%5I - "/>
      <w:lvlJc w:val="left"/>
      <w:pPr>
        <w:ind w:left="1222" w:hanging="1080"/>
      </w:pPr>
      <w:rPr>
        <w:vertAlign w:val="baseline"/>
      </w:rPr>
    </w:lvl>
    <w:lvl w:ilvl="5">
      <w:start w:val="1"/>
      <w:numFmt w:val="decimal"/>
      <w:lvlText w:val="%1.%2.%3.%4.%5.%6"/>
      <w:lvlJc w:val="left"/>
      <w:pPr>
        <w:ind w:left="1222" w:hanging="1080"/>
      </w:pPr>
      <w:rPr>
        <w:vertAlign w:val="baseline"/>
      </w:rPr>
    </w:lvl>
    <w:lvl w:ilvl="6">
      <w:start w:val="1"/>
      <w:numFmt w:val="decimal"/>
      <w:lvlText w:val="%1.%2.%3.%4.%5.%6.%7"/>
      <w:lvlJc w:val="left"/>
      <w:pPr>
        <w:ind w:left="1582" w:hanging="1440"/>
      </w:pPr>
      <w:rPr>
        <w:vertAlign w:val="baseline"/>
      </w:rPr>
    </w:lvl>
    <w:lvl w:ilvl="7">
      <w:start w:val="1"/>
      <w:numFmt w:val="decimal"/>
      <w:lvlText w:val="%1.%2.%3.%4.%5.%6.%7.%8"/>
      <w:lvlJc w:val="left"/>
      <w:pPr>
        <w:ind w:left="1582" w:hanging="1440"/>
      </w:pPr>
      <w:rPr>
        <w:vertAlign w:val="baseline"/>
      </w:rPr>
    </w:lvl>
    <w:lvl w:ilvl="8">
      <w:start w:val="1"/>
      <w:numFmt w:val="decimal"/>
      <w:lvlText w:val="%1.%2.%3.%4.%5.%6.%7.%8.%9"/>
      <w:lvlJc w:val="left"/>
      <w:pPr>
        <w:ind w:left="1942" w:hanging="1800"/>
      </w:pPr>
      <w:rPr>
        <w:vertAlign w:val="baseline"/>
      </w:rPr>
    </w:lvl>
  </w:abstractNum>
  <w:abstractNum w:abstractNumId="20" w15:restartNumberingAfterBreak="0">
    <w:nsid w:val="76B428AF"/>
    <w:multiLevelType w:val="multilevel"/>
    <w:tmpl w:val="EF8C619A"/>
    <w:lvl w:ilvl="0">
      <w:start w:val="1"/>
      <w:numFmt w:val="lowerLetter"/>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21" w15:restartNumberingAfterBreak="0">
    <w:nsid w:val="79FC051C"/>
    <w:multiLevelType w:val="multilevel"/>
    <w:tmpl w:val="87E6093E"/>
    <w:lvl w:ilvl="0">
      <w:start w:val="11"/>
      <w:numFmt w:val="decimal"/>
      <w:lvlText w:val="%1."/>
      <w:lvlJc w:val="left"/>
      <w:pPr>
        <w:ind w:left="480" w:hanging="480"/>
      </w:pPr>
      <w:rPr>
        <w:vertAlign w:val="baseline"/>
      </w:rPr>
    </w:lvl>
    <w:lvl w:ilvl="1">
      <w:start w:val="11"/>
      <w:numFmt w:val="decimal"/>
      <w:lvlText w:val="%2.1."/>
      <w:lvlJc w:val="left"/>
      <w:pPr>
        <w:ind w:left="480" w:hanging="480"/>
      </w:pPr>
      <w:rPr>
        <w:b/>
        <w:i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7A7360E8"/>
    <w:multiLevelType w:val="multilevel"/>
    <w:tmpl w:val="E4400FC0"/>
    <w:lvl w:ilvl="0">
      <w:start w:val="7"/>
      <w:numFmt w:val="decimal"/>
      <w:lvlText w:val="%1."/>
      <w:lvlJc w:val="left"/>
      <w:pPr>
        <w:ind w:left="567" w:hanging="567"/>
      </w:pPr>
      <w:rPr>
        <w:b/>
        <w:i w:val="0"/>
        <w:sz w:val="24"/>
        <w:szCs w:val="24"/>
        <w:vertAlign w:val="baseline"/>
      </w:rPr>
    </w:lvl>
    <w:lvl w:ilvl="1">
      <w:start w:val="1"/>
      <w:numFmt w:val="decimal"/>
      <w:lvlText w:val="%1.%2."/>
      <w:lvlJc w:val="left"/>
      <w:pPr>
        <w:ind w:left="792" w:hanging="432"/>
      </w:pPr>
      <w:rPr>
        <w:rFonts w:ascii="Open Sans" w:eastAsia="Open Sans" w:hAnsi="Open Sans" w:cs="Open Sans"/>
        <w:b/>
        <w:i w:val="0"/>
        <w:sz w:val="24"/>
        <w:szCs w:val="24"/>
        <w:vertAlign w:val="baseline"/>
      </w:rPr>
    </w:lvl>
    <w:lvl w:ilvl="2">
      <w:start w:val="1"/>
      <w:numFmt w:val="lowerLetter"/>
      <w:lvlText w:val="%3."/>
      <w:lvlJc w:val="left"/>
      <w:pPr>
        <w:ind w:left="1044" w:hanging="502"/>
      </w:pPr>
      <w:rPr>
        <w:vertAlign w:val="baseline"/>
      </w:rPr>
    </w:lvl>
    <w:lvl w:ilvl="3">
      <w:start w:val="1"/>
      <w:numFmt w:val="lowerRoman"/>
      <w:lvlText w:val="%4."/>
      <w:lvlJc w:val="left"/>
      <w:pPr>
        <w:ind w:left="1728" w:hanging="647"/>
      </w:pPr>
      <w:rPr>
        <w:rFonts w:ascii="Times New Roman" w:eastAsia="Times New Roman" w:hAnsi="Times New Roman" w:cs="Times New Roman"/>
        <w:b w:val="0"/>
        <w:i w:val="0"/>
        <w:color w:val="000000"/>
        <w:sz w:val="24"/>
        <w:szCs w:val="24"/>
        <w:u w:val="none"/>
        <w:vertAlign w:val="baseline"/>
      </w:rPr>
    </w:lvl>
    <w:lvl w:ilvl="4">
      <w:start w:val="1"/>
      <w:numFmt w:val="bullet"/>
      <w:lvlText w:val="●"/>
      <w:lvlJc w:val="left"/>
      <w:pPr>
        <w:ind w:left="2232" w:hanging="792"/>
      </w:pPr>
      <w:rPr>
        <w:rFonts w:ascii="Noto Sans Symbols" w:eastAsia="Noto Sans Symbols" w:hAnsi="Noto Sans Symbols" w:cs="Noto Sans Symbols"/>
        <w:color w:val="000000"/>
        <w:vertAlign w:val="baseline"/>
      </w:rPr>
    </w:lvl>
    <w:lvl w:ilvl="5">
      <w:start w:val="1"/>
      <w:numFmt w:val="bullet"/>
      <w:lvlText w:val="●"/>
      <w:lvlJc w:val="left"/>
      <w:pPr>
        <w:ind w:left="2736" w:hanging="934"/>
      </w:pPr>
      <w:rPr>
        <w:rFonts w:ascii="Noto Sans Symbols" w:eastAsia="Noto Sans Symbols" w:hAnsi="Noto Sans Symbols" w:cs="Noto Sans Symbols"/>
        <w:color w:val="000000"/>
        <w:vertAlign w:val="baseline"/>
      </w:rPr>
    </w:lvl>
    <w:lvl w:ilvl="6">
      <w:start w:val="1"/>
      <w:numFmt w:val="decimal"/>
      <w:lvlText w:val="%1.%2.%3.%4.●.●.%7."/>
      <w:lvlJc w:val="left"/>
      <w:pPr>
        <w:ind w:left="3240" w:hanging="1080"/>
      </w:pPr>
      <w:rPr>
        <w:vertAlign w:val="baseline"/>
      </w:rPr>
    </w:lvl>
    <w:lvl w:ilvl="7">
      <w:start w:val="1"/>
      <w:numFmt w:val="decimal"/>
      <w:lvlText w:val="%1.%2.%3.%4.●.●.%7.%8."/>
      <w:lvlJc w:val="left"/>
      <w:pPr>
        <w:ind w:left="3744" w:hanging="1224"/>
      </w:pPr>
      <w:rPr>
        <w:vertAlign w:val="baseline"/>
      </w:rPr>
    </w:lvl>
    <w:lvl w:ilvl="8">
      <w:start w:val="1"/>
      <w:numFmt w:val="decimal"/>
      <w:lvlText w:val="%1.%2.%3.%4.●.●.%7.%8.%9."/>
      <w:lvlJc w:val="left"/>
      <w:pPr>
        <w:ind w:left="4320" w:hanging="1440"/>
      </w:pPr>
      <w:rPr>
        <w:vertAlign w:val="baseline"/>
      </w:rPr>
    </w:lvl>
  </w:abstractNum>
  <w:abstractNum w:abstractNumId="23" w15:restartNumberingAfterBreak="0">
    <w:nsid w:val="7EF60745"/>
    <w:multiLevelType w:val="multilevel"/>
    <w:tmpl w:val="335EE798"/>
    <w:lvl w:ilvl="0">
      <w:start w:val="2"/>
      <w:numFmt w:val="decimal"/>
      <w:lvlText w:val="%1."/>
      <w:lvlJc w:val="left"/>
      <w:pPr>
        <w:ind w:left="847" w:hanging="705"/>
      </w:pPr>
      <w:rPr>
        <w:rFonts w:ascii="Times New Roman" w:eastAsia="Times New Roman" w:hAnsi="Times New Roman" w:cs="Times New Roman"/>
        <w:b/>
        <w:i w:val="0"/>
        <w:color w:val="000000"/>
        <w:sz w:val="24"/>
        <w:szCs w:val="24"/>
        <w:u w:val="none"/>
        <w:vertAlign w:val="baseline"/>
      </w:rPr>
    </w:lvl>
    <w:lvl w:ilvl="1">
      <w:start w:val="1"/>
      <w:numFmt w:val="decimal"/>
      <w:lvlText w:val="%1.%2"/>
      <w:lvlJc w:val="left"/>
      <w:pPr>
        <w:ind w:left="847" w:hanging="705"/>
      </w:pPr>
      <w:rPr>
        <w:vertAlign w:val="baseline"/>
      </w:rPr>
    </w:lvl>
    <w:lvl w:ilvl="2">
      <w:start w:val="1"/>
      <w:numFmt w:val="lowerLetter"/>
      <w:lvlText w:val="%3."/>
      <w:lvlJc w:val="left"/>
      <w:pPr>
        <w:ind w:left="1146" w:hanging="720"/>
      </w:pPr>
      <w:rPr>
        <w:vertAlign w:val="baseline"/>
      </w:rPr>
    </w:lvl>
    <w:lvl w:ilvl="3">
      <w:start w:val="1"/>
      <w:numFmt w:val="lowerRoman"/>
      <w:lvlText w:val="%4)"/>
      <w:lvlJc w:val="left"/>
      <w:pPr>
        <w:ind w:left="862" w:hanging="720"/>
      </w:pPr>
      <w:rPr>
        <w:vertAlign w:val="baseline"/>
      </w:rPr>
    </w:lvl>
    <w:lvl w:ilvl="4">
      <w:start w:val="1"/>
      <w:numFmt w:val="upperRoman"/>
      <w:lvlText w:val="%5I - "/>
      <w:lvlJc w:val="left"/>
      <w:pPr>
        <w:ind w:left="1222" w:hanging="1080"/>
      </w:pPr>
      <w:rPr>
        <w:vertAlign w:val="baseline"/>
      </w:rPr>
    </w:lvl>
    <w:lvl w:ilvl="5">
      <w:start w:val="1"/>
      <w:numFmt w:val="decimal"/>
      <w:lvlText w:val="%1.%2.%3.%4.%5.%6"/>
      <w:lvlJc w:val="left"/>
      <w:pPr>
        <w:ind w:left="1222" w:hanging="1080"/>
      </w:pPr>
      <w:rPr>
        <w:vertAlign w:val="baseline"/>
      </w:rPr>
    </w:lvl>
    <w:lvl w:ilvl="6">
      <w:start w:val="1"/>
      <w:numFmt w:val="decimal"/>
      <w:lvlText w:val="%1.%2.%3.%4.%5.%6.%7"/>
      <w:lvlJc w:val="left"/>
      <w:pPr>
        <w:ind w:left="1582" w:hanging="1440"/>
      </w:pPr>
      <w:rPr>
        <w:vertAlign w:val="baseline"/>
      </w:rPr>
    </w:lvl>
    <w:lvl w:ilvl="7">
      <w:start w:val="1"/>
      <w:numFmt w:val="decimal"/>
      <w:lvlText w:val="%1.%2.%3.%4.%5.%6.%7.%8"/>
      <w:lvlJc w:val="left"/>
      <w:pPr>
        <w:ind w:left="1582" w:hanging="1440"/>
      </w:pPr>
      <w:rPr>
        <w:vertAlign w:val="baseline"/>
      </w:rPr>
    </w:lvl>
    <w:lvl w:ilvl="8">
      <w:start w:val="1"/>
      <w:numFmt w:val="decimal"/>
      <w:lvlText w:val="%1.%2.%3.%4.%5.%6.%7.%8.%9"/>
      <w:lvlJc w:val="left"/>
      <w:pPr>
        <w:ind w:left="1942" w:hanging="1800"/>
      </w:pPr>
      <w:rPr>
        <w:vertAlign w:val="baseline"/>
      </w:rPr>
    </w:lvl>
  </w:abstractNum>
  <w:num w:numId="1" w16cid:durableId="1875580875">
    <w:abstractNumId w:val="11"/>
  </w:num>
  <w:num w:numId="2" w16cid:durableId="1637221832">
    <w:abstractNumId w:val="6"/>
  </w:num>
  <w:num w:numId="3" w16cid:durableId="879243962">
    <w:abstractNumId w:val="12"/>
  </w:num>
  <w:num w:numId="4" w16cid:durableId="697588327">
    <w:abstractNumId w:val="15"/>
  </w:num>
  <w:num w:numId="5" w16cid:durableId="341319048">
    <w:abstractNumId w:val="22"/>
  </w:num>
  <w:num w:numId="6" w16cid:durableId="1217276584">
    <w:abstractNumId w:val="4"/>
  </w:num>
  <w:num w:numId="7" w16cid:durableId="1022512667">
    <w:abstractNumId w:val="5"/>
  </w:num>
  <w:num w:numId="8" w16cid:durableId="1199120716">
    <w:abstractNumId w:val="20"/>
  </w:num>
  <w:num w:numId="9" w16cid:durableId="1128007809">
    <w:abstractNumId w:val="21"/>
  </w:num>
  <w:num w:numId="10" w16cid:durableId="368073055">
    <w:abstractNumId w:val="2"/>
  </w:num>
  <w:num w:numId="11" w16cid:durableId="1729375927">
    <w:abstractNumId w:val="3"/>
  </w:num>
  <w:num w:numId="12" w16cid:durableId="941836165">
    <w:abstractNumId w:val="13"/>
  </w:num>
  <w:num w:numId="13" w16cid:durableId="7801831">
    <w:abstractNumId w:val="18"/>
  </w:num>
  <w:num w:numId="14" w16cid:durableId="1840844752">
    <w:abstractNumId w:val="1"/>
  </w:num>
  <w:num w:numId="15" w16cid:durableId="1010110587">
    <w:abstractNumId w:val="10"/>
  </w:num>
  <w:num w:numId="16" w16cid:durableId="1632010213">
    <w:abstractNumId w:val="14"/>
  </w:num>
  <w:num w:numId="17" w16cid:durableId="1294485210">
    <w:abstractNumId w:val="9"/>
  </w:num>
  <w:num w:numId="18" w16cid:durableId="393508805">
    <w:abstractNumId w:val="17"/>
  </w:num>
  <w:num w:numId="19" w16cid:durableId="1550068360">
    <w:abstractNumId w:val="16"/>
  </w:num>
  <w:num w:numId="20" w16cid:durableId="1758090115">
    <w:abstractNumId w:val="8"/>
  </w:num>
  <w:num w:numId="21" w16cid:durableId="200361466">
    <w:abstractNumId w:val="23"/>
  </w:num>
  <w:num w:numId="22" w16cid:durableId="1736272282">
    <w:abstractNumId w:val="19"/>
  </w:num>
  <w:num w:numId="23" w16cid:durableId="1397511436">
    <w:abstractNumId w:val="7"/>
  </w:num>
  <w:num w:numId="24" w16cid:durableId="154208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8E9"/>
    <w:rsid w:val="0005745C"/>
    <w:rsid w:val="001906AB"/>
    <w:rsid w:val="003D68E9"/>
    <w:rsid w:val="004D4DE7"/>
    <w:rsid w:val="0063192F"/>
    <w:rsid w:val="00746670"/>
    <w:rsid w:val="008120A2"/>
    <w:rsid w:val="00852A75"/>
    <w:rsid w:val="0086232F"/>
    <w:rsid w:val="008F788B"/>
    <w:rsid w:val="00AC0CA4"/>
    <w:rsid w:val="00C3477E"/>
    <w:rsid w:val="00C57C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E0550"/>
  <w15:docId w15:val="{B7808079-1260-884A-BDD5-B05A152E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A"/>
    <w:rPr>
      <w:lang w:eastAsia="en-US"/>
    </w:rPr>
  </w:style>
  <w:style w:type="paragraph" w:styleId="Ttulo1">
    <w:name w:val="heading 1"/>
    <w:basedOn w:val="Normal"/>
    <w:next w:val="Normal"/>
    <w:link w:val="Ttulo1Char"/>
    <w:uiPriority w:val="9"/>
    <w:qFormat/>
    <w:rsid w:val="0064125A"/>
    <w:pPr>
      <w:keepNext/>
      <w:jc w:val="center"/>
      <w:outlineLvl w:val="0"/>
    </w:pPr>
    <w:rPr>
      <w:rFonts w:ascii="Tahoma" w:hAnsi="Tahoma"/>
      <w:b/>
      <w:sz w:val="24"/>
      <w:szCs w:val="24"/>
      <w:lang w:val="x-none" w:eastAsia="x-none"/>
    </w:rPr>
  </w:style>
  <w:style w:type="paragraph" w:styleId="Ttulo2">
    <w:name w:val="heading 2"/>
    <w:basedOn w:val="Normal"/>
    <w:next w:val="Normal"/>
    <w:link w:val="Ttulo2Char"/>
    <w:uiPriority w:val="9"/>
    <w:unhideWhenUsed/>
    <w:qFormat/>
    <w:rsid w:val="00704328"/>
    <w:pPr>
      <w:keepNext/>
      <w:keepLines/>
      <w:spacing w:before="40"/>
      <w:outlineLvl w:val="1"/>
    </w:pPr>
    <w:rPr>
      <w:rFonts w:ascii="Calibri Light" w:hAnsi="Calibri Light"/>
      <w:color w:val="2E74B5"/>
      <w:sz w:val="26"/>
      <w:szCs w:val="26"/>
    </w:rPr>
  </w:style>
  <w:style w:type="paragraph" w:styleId="Ttulo3">
    <w:name w:val="heading 3"/>
    <w:basedOn w:val="Normal"/>
    <w:next w:val="Normal"/>
    <w:link w:val="Ttulo3Char"/>
    <w:uiPriority w:val="9"/>
    <w:unhideWhenUsed/>
    <w:qFormat/>
    <w:rsid w:val="0064125A"/>
    <w:pPr>
      <w:keepNext/>
      <w:spacing w:before="240" w:after="60"/>
      <w:outlineLvl w:val="2"/>
    </w:pPr>
    <w:rPr>
      <w:rFonts w:ascii="Cambria" w:hAnsi="Cambria"/>
      <w:b/>
      <w:bCs/>
      <w:sz w:val="26"/>
      <w:szCs w:val="26"/>
      <w:lang w:val="x-none" w:eastAsia="x-none"/>
    </w:rPr>
  </w:style>
  <w:style w:type="paragraph" w:styleId="Ttulo4">
    <w:name w:val="heading 4"/>
    <w:basedOn w:val="Normal"/>
    <w:next w:val="Normal"/>
    <w:link w:val="Ttulo4Char"/>
    <w:uiPriority w:val="9"/>
    <w:semiHidden/>
    <w:unhideWhenUsed/>
    <w:qFormat/>
    <w:rsid w:val="0064125A"/>
    <w:pPr>
      <w:keepNext/>
      <w:spacing w:line="360" w:lineRule="auto"/>
      <w:outlineLvl w:val="3"/>
    </w:pPr>
    <w:rPr>
      <w:rFonts w:ascii="Tahoma" w:hAnsi="Tahoma"/>
      <w:b/>
      <w:bCs/>
      <w:sz w:val="22"/>
      <w:szCs w:val="24"/>
      <w:lang w:val="x-none" w:eastAsia="x-none"/>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har"/>
    <w:uiPriority w:val="10"/>
    <w:qFormat/>
    <w:rsid w:val="00704328"/>
    <w:pPr>
      <w:jc w:val="center"/>
    </w:pPr>
    <w:rPr>
      <w:b/>
      <w:bCs/>
      <w:sz w:val="28"/>
      <w:szCs w:val="28"/>
      <w:lang w:eastAsia="pt-BR"/>
    </w:rPr>
  </w:style>
  <w:style w:type="paragraph" w:styleId="Cabealho">
    <w:name w:val="header"/>
    <w:basedOn w:val="Normal"/>
    <w:link w:val="CabealhoChar"/>
    <w:uiPriority w:val="99"/>
    <w:unhideWhenUsed/>
    <w:rsid w:val="00D10BE9"/>
    <w:pPr>
      <w:tabs>
        <w:tab w:val="center" w:pos="4252"/>
        <w:tab w:val="right" w:pos="8504"/>
      </w:tabs>
    </w:pPr>
  </w:style>
  <w:style w:type="character" w:customStyle="1" w:styleId="CabealhoChar">
    <w:name w:val="Cabeçalho Char"/>
    <w:basedOn w:val="Fontepargpadro"/>
    <w:link w:val="Cabealho"/>
    <w:uiPriority w:val="99"/>
    <w:rsid w:val="00D10BE9"/>
  </w:style>
  <w:style w:type="paragraph" w:styleId="Rodap">
    <w:name w:val="footer"/>
    <w:basedOn w:val="Normal"/>
    <w:link w:val="RodapChar"/>
    <w:uiPriority w:val="99"/>
    <w:unhideWhenUsed/>
    <w:rsid w:val="00D10BE9"/>
    <w:pPr>
      <w:tabs>
        <w:tab w:val="center" w:pos="4252"/>
        <w:tab w:val="right" w:pos="8504"/>
      </w:tabs>
    </w:pPr>
  </w:style>
  <w:style w:type="character" w:customStyle="1" w:styleId="RodapChar">
    <w:name w:val="Rodapé Char"/>
    <w:basedOn w:val="Fontepargpadro"/>
    <w:link w:val="Rodap"/>
    <w:uiPriority w:val="99"/>
    <w:rsid w:val="00D10BE9"/>
  </w:style>
  <w:style w:type="character" w:customStyle="1" w:styleId="Ttulo1Char">
    <w:name w:val="Título 1 Char"/>
    <w:link w:val="Ttulo1"/>
    <w:rsid w:val="0064125A"/>
    <w:rPr>
      <w:rFonts w:ascii="Tahoma" w:eastAsia="Times New Roman" w:hAnsi="Tahoma" w:cs="Times New Roman"/>
      <w:b/>
      <w:sz w:val="24"/>
      <w:szCs w:val="24"/>
      <w:lang w:val="x-none" w:eastAsia="x-none"/>
    </w:rPr>
  </w:style>
  <w:style w:type="character" w:customStyle="1" w:styleId="Ttulo3Char">
    <w:name w:val="Título 3 Char"/>
    <w:link w:val="Ttulo3"/>
    <w:rsid w:val="0064125A"/>
    <w:rPr>
      <w:rFonts w:ascii="Cambria" w:eastAsia="Times New Roman" w:hAnsi="Cambria" w:cs="Times New Roman"/>
      <w:b/>
      <w:bCs/>
      <w:sz w:val="26"/>
      <w:szCs w:val="26"/>
      <w:lang w:val="x-none" w:eastAsia="x-none"/>
    </w:rPr>
  </w:style>
  <w:style w:type="character" w:customStyle="1" w:styleId="Ttulo4Char">
    <w:name w:val="Título 4 Char"/>
    <w:link w:val="Ttulo4"/>
    <w:rsid w:val="0064125A"/>
    <w:rPr>
      <w:rFonts w:ascii="Tahoma" w:eastAsia="Times New Roman" w:hAnsi="Tahoma" w:cs="Times New Roman"/>
      <w:b/>
      <w:bCs/>
      <w:szCs w:val="24"/>
      <w:lang w:val="x-none" w:eastAsia="x-none"/>
    </w:rPr>
  </w:style>
  <w:style w:type="paragraph" w:styleId="Recuodecorpodetexto">
    <w:name w:val="Body Text Indent"/>
    <w:basedOn w:val="Normal"/>
    <w:link w:val="RecuodecorpodetextoChar"/>
    <w:unhideWhenUsed/>
    <w:rsid w:val="0064125A"/>
    <w:pPr>
      <w:ind w:left="1080"/>
    </w:pPr>
    <w:rPr>
      <w:sz w:val="24"/>
    </w:rPr>
  </w:style>
  <w:style w:type="character" w:customStyle="1" w:styleId="RecuodecorpodetextoChar">
    <w:name w:val="Recuo de corpo de texto Char"/>
    <w:link w:val="Recuodecorpodetexto"/>
    <w:rsid w:val="0064125A"/>
    <w:rPr>
      <w:rFonts w:ascii="Times New Roman" w:eastAsia="Times New Roman" w:hAnsi="Times New Roman" w:cs="Times New Roman"/>
      <w:sz w:val="24"/>
      <w:szCs w:val="20"/>
    </w:rPr>
  </w:style>
  <w:style w:type="paragraph" w:styleId="Textodebalo">
    <w:name w:val="Balloon Text"/>
    <w:basedOn w:val="Normal"/>
    <w:link w:val="TextodebaloChar"/>
    <w:uiPriority w:val="99"/>
    <w:semiHidden/>
    <w:unhideWhenUsed/>
    <w:rsid w:val="0064125A"/>
    <w:rPr>
      <w:rFonts w:ascii="Segoe UI" w:hAnsi="Segoe UI" w:cs="Segoe UI"/>
      <w:sz w:val="18"/>
      <w:szCs w:val="18"/>
    </w:rPr>
  </w:style>
  <w:style w:type="character" w:customStyle="1" w:styleId="TextodebaloChar">
    <w:name w:val="Texto de balão Char"/>
    <w:link w:val="Textodebalo"/>
    <w:uiPriority w:val="99"/>
    <w:semiHidden/>
    <w:rsid w:val="0064125A"/>
    <w:rPr>
      <w:rFonts w:ascii="Segoe UI" w:eastAsia="Times New Roman" w:hAnsi="Segoe UI" w:cs="Segoe UI"/>
      <w:sz w:val="18"/>
      <w:szCs w:val="18"/>
    </w:rPr>
  </w:style>
  <w:style w:type="paragraph" w:styleId="PargrafodaLista">
    <w:name w:val="List Paragraph"/>
    <w:basedOn w:val="Normal"/>
    <w:uiPriority w:val="34"/>
    <w:qFormat/>
    <w:rsid w:val="00ED47CF"/>
    <w:pPr>
      <w:ind w:left="720"/>
      <w:contextualSpacing/>
    </w:pPr>
  </w:style>
  <w:style w:type="character" w:styleId="Nmerodepgina">
    <w:name w:val="page number"/>
    <w:basedOn w:val="Fontepargpadro"/>
    <w:uiPriority w:val="99"/>
    <w:semiHidden/>
    <w:unhideWhenUsed/>
    <w:rsid w:val="003918EB"/>
  </w:style>
  <w:style w:type="character" w:styleId="Refdecomentrio">
    <w:name w:val="annotation reference"/>
    <w:uiPriority w:val="99"/>
    <w:semiHidden/>
    <w:unhideWhenUsed/>
    <w:rsid w:val="00287FC4"/>
    <w:rPr>
      <w:sz w:val="16"/>
      <w:szCs w:val="16"/>
    </w:rPr>
  </w:style>
  <w:style w:type="paragraph" w:styleId="Textodecomentrio">
    <w:name w:val="annotation text"/>
    <w:basedOn w:val="Normal"/>
    <w:link w:val="TextodecomentrioChar"/>
    <w:uiPriority w:val="99"/>
    <w:semiHidden/>
    <w:unhideWhenUsed/>
    <w:rsid w:val="00287FC4"/>
  </w:style>
  <w:style w:type="character" w:customStyle="1" w:styleId="TextodecomentrioChar">
    <w:name w:val="Texto de comentário Char"/>
    <w:link w:val="Textodecomentrio"/>
    <w:uiPriority w:val="99"/>
    <w:semiHidden/>
    <w:rsid w:val="00287FC4"/>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87FC4"/>
    <w:rPr>
      <w:b/>
      <w:bCs/>
    </w:rPr>
  </w:style>
  <w:style w:type="character" w:customStyle="1" w:styleId="AssuntodocomentrioChar">
    <w:name w:val="Assunto do comentário Char"/>
    <w:link w:val="Assuntodocomentrio"/>
    <w:uiPriority w:val="99"/>
    <w:semiHidden/>
    <w:rsid w:val="00287FC4"/>
    <w:rPr>
      <w:rFonts w:ascii="Times New Roman" w:eastAsia="Times New Roman" w:hAnsi="Times New Roman" w:cs="Times New Roman"/>
      <w:b/>
      <w:bCs/>
      <w:sz w:val="20"/>
      <w:szCs w:val="20"/>
    </w:rPr>
  </w:style>
  <w:style w:type="character" w:customStyle="1" w:styleId="Ttulo2Char">
    <w:name w:val="Título 2 Char"/>
    <w:link w:val="Ttulo2"/>
    <w:uiPriority w:val="9"/>
    <w:rsid w:val="00704328"/>
    <w:rPr>
      <w:rFonts w:ascii="Calibri Light" w:eastAsia="Times New Roman" w:hAnsi="Calibri Light" w:cs="Times New Roman"/>
      <w:color w:val="2E74B5"/>
      <w:sz w:val="26"/>
      <w:szCs w:val="26"/>
    </w:rPr>
  </w:style>
  <w:style w:type="character" w:customStyle="1" w:styleId="apple-converted-space">
    <w:name w:val="apple-converted-space"/>
    <w:rsid w:val="00704328"/>
  </w:style>
  <w:style w:type="paragraph" w:styleId="Corpodetexto3">
    <w:name w:val="Body Text 3"/>
    <w:basedOn w:val="Normal"/>
    <w:link w:val="Corpodetexto3Char"/>
    <w:uiPriority w:val="99"/>
    <w:unhideWhenUsed/>
    <w:rsid w:val="00704328"/>
    <w:pPr>
      <w:spacing w:after="120"/>
    </w:pPr>
    <w:rPr>
      <w:sz w:val="16"/>
      <w:szCs w:val="16"/>
    </w:rPr>
  </w:style>
  <w:style w:type="character" w:customStyle="1" w:styleId="Corpodetexto3Char">
    <w:name w:val="Corpo de texto 3 Char"/>
    <w:link w:val="Corpodetexto3"/>
    <w:uiPriority w:val="99"/>
    <w:rsid w:val="00704328"/>
    <w:rPr>
      <w:rFonts w:ascii="Times New Roman" w:eastAsia="Times New Roman" w:hAnsi="Times New Roman" w:cs="Times New Roman"/>
      <w:sz w:val="16"/>
      <w:szCs w:val="16"/>
    </w:rPr>
  </w:style>
  <w:style w:type="character" w:customStyle="1" w:styleId="TtuloChar">
    <w:name w:val="Título Char"/>
    <w:link w:val="Ttulo"/>
    <w:rsid w:val="00704328"/>
    <w:rPr>
      <w:rFonts w:ascii="Times New Roman" w:eastAsia="Times New Roman" w:hAnsi="Times New Roman" w:cs="Times New Roman"/>
      <w:b/>
      <w:bCs/>
      <w:sz w:val="28"/>
      <w:szCs w:val="28"/>
      <w:lang w:eastAsia="pt-BR"/>
    </w:rPr>
  </w:style>
  <w:style w:type="paragraph" w:customStyle="1" w:styleId="EstiloArial10pt">
    <w:name w:val="Estilo Arial 10 pt"/>
    <w:basedOn w:val="Normal"/>
    <w:link w:val="EstiloArial10ptChar"/>
    <w:autoRedefine/>
    <w:rsid w:val="00704328"/>
    <w:pPr>
      <w:widowControl w:val="0"/>
      <w:adjustRightInd w:val="0"/>
      <w:spacing w:before="20" w:after="20"/>
      <w:ind w:left="170" w:hanging="170"/>
      <w:textAlignment w:val="baseline"/>
    </w:pPr>
    <w:rPr>
      <w:rFonts w:ascii="Arial" w:hAnsi="Arial" w:cs="Arial"/>
      <w:lang w:eastAsia="pt-BR"/>
    </w:rPr>
  </w:style>
  <w:style w:type="character" w:customStyle="1" w:styleId="EstiloArial10ptChar">
    <w:name w:val="Estilo Arial 10 pt Char"/>
    <w:link w:val="EstiloArial10pt"/>
    <w:rsid w:val="00704328"/>
    <w:rPr>
      <w:rFonts w:ascii="Arial" w:eastAsia="Times New Roman" w:hAnsi="Arial" w:cs="Arial"/>
      <w:sz w:val="20"/>
      <w:szCs w:val="20"/>
      <w:lang w:eastAsia="pt-BR"/>
    </w:rPr>
  </w:style>
  <w:style w:type="paragraph" w:customStyle="1" w:styleId="EstiloEstiloJustificadoNegrito">
    <w:name w:val="Estilo Estilo Justificado + Negrito"/>
    <w:basedOn w:val="Normal"/>
    <w:link w:val="EstiloEstiloJustificadoNegritoChar"/>
    <w:rsid w:val="00704328"/>
    <w:pPr>
      <w:widowControl w:val="0"/>
      <w:adjustRightInd w:val="0"/>
      <w:spacing w:before="120" w:after="120" w:line="360" w:lineRule="atLeast"/>
      <w:jc w:val="both"/>
      <w:textAlignment w:val="baseline"/>
    </w:pPr>
    <w:rPr>
      <w:rFonts w:ascii="Arial" w:hAnsi="Arial"/>
      <w:b/>
      <w:bCs/>
      <w:lang w:eastAsia="pt-BR"/>
    </w:rPr>
  </w:style>
  <w:style w:type="character" w:customStyle="1" w:styleId="EstiloEstiloJustificadoNegritoChar">
    <w:name w:val="Estilo Estilo Justificado + Negrito Char"/>
    <w:link w:val="EstiloEstiloJustificadoNegrito"/>
    <w:rsid w:val="00704328"/>
    <w:rPr>
      <w:rFonts w:ascii="Arial" w:eastAsia="Times New Roman" w:hAnsi="Arial" w:cs="Times New Roman"/>
      <w:b/>
      <w:bCs/>
      <w:sz w:val="20"/>
      <w:szCs w:val="20"/>
      <w:lang w:eastAsia="pt-BR"/>
    </w:rPr>
  </w:style>
  <w:style w:type="character" w:styleId="Forte">
    <w:name w:val="Strong"/>
    <w:uiPriority w:val="22"/>
    <w:qFormat/>
    <w:rsid w:val="00C50AF0"/>
    <w:rPr>
      <w:b/>
      <w:bCs/>
    </w:rPr>
  </w:style>
  <w:style w:type="paragraph" w:styleId="Corpodetexto">
    <w:name w:val="Body Text"/>
    <w:basedOn w:val="Normal"/>
    <w:link w:val="CorpodetextoChar"/>
    <w:uiPriority w:val="99"/>
    <w:semiHidden/>
    <w:unhideWhenUsed/>
    <w:rsid w:val="00805446"/>
    <w:pPr>
      <w:spacing w:after="120"/>
    </w:pPr>
  </w:style>
  <w:style w:type="character" w:customStyle="1" w:styleId="CorpodetextoChar">
    <w:name w:val="Corpo de texto Char"/>
    <w:link w:val="Corpodetexto"/>
    <w:uiPriority w:val="99"/>
    <w:semiHidden/>
    <w:rsid w:val="00805446"/>
    <w:rPr>
      <w:rFonts w:ascii="Times New Roman" w:eastAsia="Times New Roman" w:hAnsi="Times New Roman" w:cs="Times New Roman"/>
      <w:sz w:val="20"/>
      <w:szCs w:val="20"/>
    </w:rPr>
  </w:style>
  <w:style w:type="paragraph" w:styleId="NormalWeb">
    <w:name w:val="Normal (Web)"/>
    <w:basedOn w:val="Normal"/>
    <w:uiPriority w:val="99"/>
    <w:semiHidden/>
    <w:unhideWhenUsed/>
    <w:rsid w:val="00337DAB"/>
    <w:pPr>
      <w:spacing w:before="100" w:beforeAutospacing="1" w:after="100" w:afterAutospacing="1"/>
    </w:pPr>
    <w:rPr>
      <w:sz w:val="24"/>
      <w:szCs w:val="24"/>
      <w:lang w:eastAsia="pt-BR"/>
    </w:rPr>
  </w:style>
  <w:style w:type="character" w:styleId="Refdenotaderodap">
    <w:name w:val="footnote reference"/>
    <w:rsid w:val="004A40B8"/>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MaacTQ7u0LkZlxh/w3w8GIx5Tg==">AMUW2mW9csbgaQhsVovtyyWrgU9pTTQ2uZhBa5QjjigFRsDOKEp7D75NoChuUfPXuH46BF3sImenz83hndrJRsfC7JDOfZdLmy7331S1CnnG76ukqAqOgLw=</go:docsCustomData>
</go:gDocsCustomXmlDataStorage>
</file>

<file path=customXml/itemProps1.xml><?xml version="1.0" encoding="utf-8"?>
<ds:datastoreItem xmlns:ds="http://schemas.openxmlformats.org/officeDocument/2006/customXml" ds:itemID="{3134106B-29EC-6341-882A-9550FE7329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4363</Words>
  <Characters>23564</Characters>
  <Application>Microsoft Office Word</Application>
  <DocSecurity>0</DocSecurity>
  <Lines>196</Lines>
  <Paragraphs>55</Paragraphs>
  <ScaleCrop>false</ScaleCrop>
  <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Rafaella Bruna</dc:creator>
  <cp:lastModifiedBy>Microsoft Office User</cp:lastModifiedBy>
  <cp:revision>5</cp:revision>
  <dcterms:created xsi:type="dcterms:W3CDTF">2022-10-28T19:45:00Z</dcterms:created>
  <dcterms:modified xsi:type="dcterms:W3CDTF">2022-10-31T19:28:00Z</dcterms:modified>
</cp:coreProperties>
</file>