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portTitle"/>
      </w:pPr>
      <w:r>
        <w:t>RDDT — RDDT</w:t>
      </w:r>
    </w:p>
    <w:p>
      <w:pPr>
        <w:pStyle w:val="SmallMeta"/>
      </w:pPr>
      <w:r>
        <w:t>As of 2026-04-28  |  Schema: general  |  Data: polygon+alpha_vantage (FY2025)</w:t>
      </w:r>
    </w:p>
    <w:p>
      <w:pPr>
        <w:pStyle w:val="SubHeading"/>
      </w:pPr>
      <w:r>
        <w:rPr>
          <w:color w:val="8C1D40"/>
        </w:rPr>
        <w:t>Direction: SHORT | Current: $147.93</w:t>
      </w:r>
    </w:p>
    <w:p>
      <w:pPr>
        <w:pStyle w:val="SubHeading"/>
      </w:pPr>
      <w:r>
        <w:t>Summary</w:t>
      </w:r>
    </w:p>
    <w:p>
      <w:pPr>
        <w:pStyle w:val="ListBullet"/>
      </w:pPr>
      <w:r>
        <w:t>Thesis: Consensus FY26 revenue of $4.1B appears 15-20% too high based on Q1 guide implying $2.5-2.7B run-rate versus street's $4.1B expectation.</w:t>
      </w:r>
    </w:p>
    <w:p>
      <w:pPr>
        <w:pStyle w:val="ListBullet"/>
      </w:pPr>
      <w:r>
        <w:t>Next catalyst: Next quarterly earnings report (2026-04-30 (2 days))</w:t>
      </w:r>
    </w:p>
    <w:p>
      <w:pPr>
        <w:pStyle w:val="ListBullet"/>
      </w:pPr>
      <w:r>
        <w:t>Top risk: Reddit can sustain 40%+ revenue growth based on Q4's 70% performance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BE9EC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pPr>
              <w:pStyle w:val="WarningBanner"/>
            </w:pPr>
            <w:r>
              <w:t>⚠ EVIDENCE AUDIT: evidence audit: 2 finding(s) — cited→inferred: 2</w:t>
            </w:r>
          </w:p>
        </w:tc>
      </w:tr>
      <w:tr>
        <w:tc>
          <w:tcPr>
            <w:tcW w:type="dxa" w:w="9792"/>
            <w:shd w:val="clear" w:color="auto" w:fill="FBE9EC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pPr>
              <w:pStyle w:val="WarningBanner"/>
            </w:pPr>
            <w:r>
              <w:t>⚠ EXTRAORDINARY VARIANT: our EPS $10.34 is 150% above consensus $4.13. Claims this extreme require specific named catastrophic (or windfall) mechanisms — review the brief + adversarial output and confirm the thesis supports this magnitude, or treat the number as mis-calibrated.</w:t>
            </w:r>
          </w:p>
        </w:tc>
      </w:tr>
    </w:tbl>
    <w:p>
      <w:pPr>
        <w:pStyle w:val="SectionHeading"/>
      </w:pPr>
      <w:r>
        <w:t>Street Consensus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  <w:shd w:val="clear" w:color="auto" w:fill="E8EDF5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Period</w:t>
            </w:r>
          </w:p>
        </w:tc>
        <w:tc>
          <w:tcPr>
            <w:tcW w:type="dxa" w:w="1399"/>
            <w:shd w:val="clear" w:color="auto" w:fill="E8EDF5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EPS (mean)</w:t>
            </w:r>
          </w:p>
        </w:tc>
        <w:tc>
          <w:tcPr>
            <w:tcW w:type="dxa" w:w="1399"/>
            <w:shd w:val="clear" w:color="auto" w:fill="E8EDF5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Range</w:t>
            </w:r>
          </w:p>
        </w:tc>
        <w:tc>
          <w:tcPr>
            <w:tcW w:type="dxa" w:w="1399"/>
            <w:shd w:val="clear" w:color="auto" w:fill="E8EDF5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n</w:t>
            </w:r>
          </w:p>
        </w:tc>
        <w:tc>
          <w:tcPr>
            <w:tcW w:type="dxa" w:w="1399"/>
            <w:shd w:val="clear" w:color="auto" w:fill="E8EDF5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YoY</w:t>
            </w:r>
          </w:p>
        </w:tc>
        <w:tc>
          <w:tcPr>
            <w:tcW w:type="dxa" w:w="1399"/>
            <w:shd w:val="clear" w:color="auto" w:fill="E8EDF5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30d Δ</w:t>
            </w:r>
          </w:p>
        </w:tc>
        <w:tc>
          <w:tcPr>
            <w:tcW w:type="dxa" w:w="1399"/>
            <w:shd w:val="clear" w:color="auto" w:fill="E8EDF5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Revs 30d</w:t>
            </w:r>
          </w:p>
        </w:tc>
      </w:tr>
      <w:tr>
        <w:tc>
          <w:tcPr>
            <w:tcW w:type="dxa" w:w="1399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Current Quarter</w:t>
            </w:r>
          </w:p>
        </w:tc>
        <w:tc>
          <w:tcPr>
            <w:tcW w:type="dxa" w:w="1399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$0.56</w:t>
            </w:r>
          </w:p>
        </w:tc>
        <w:tc>
          <w:tcPr>
            <w:tcW w:type="dxa" w:w="1399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$0.35 – $0.80</w:t>
            </w:r>
          </w:p>
        </w:tc>
        <w:tc>
          <w:tcPr>
            <w:tcW w:type="dxa" w:w="1399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22</w:t>
            </w:r>
          </w:p>
        </w:tc>
        <w:tc>
          <w:tcPr>
            <w:tcW w:type="dxa" w:w="1399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+333.8%</w:t>
            </w:r>
          </w:p>
        </w:tc>
        <w:tc>
          <w:tcPr>
            <w:tcW w:type="dxa" w:w="1399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≈ -0.003</w:t>
            </w:r>
          </w:p>
        </w:tc>
        <w:tc>
          <w:tcPr>
            <w:tcW w:type="dxa" w:w="1399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↑1 / ↓1</w:t>
            </w:r>
          </w:p>
        </w:tc>
      </w:tr>
      <w:tr>
        <w:tc>
          <w:tcPr>
            <w:tcW w:type="dxa" w:w="1399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Next Quarter</w:t>
            </w:r>
          </w:p>
        </w:tc>
        <w:tc>
          <w:tcPr>
            <w:tcW w:type="dxa" w:w="1399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$0.83</w:t>
            </w:r>
          </w:p>
        </w:tc>
        <w:tc>
          <w:tcPr>
            <w:tcW w:type="dxa" w:w="1399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$0.64 – $1.06</w:t>
            </w:r>
          </w:p>
        </w:tc>
        <w:tc>
          <w:tcPr>
            <w:tcW w:type="dxa" w:w="1399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22</w:t>
            </w:r>
          </w:p>
        </w:tc>
        <w:tc>
          <w:tcPr>
            <w:tcW w:type="dxa" w:w="1399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+83.8%</w:t>
            </w:r>
          </w:p>
        </w:tc>
        <w:tc>
          <w:tcPr>
            <w:tcW w:type="dxa" w:w="1399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↓ -0.006</w:t>
            </w:r>
          </w:p>
        </w:tc>
        <w:tc>
          <w:tcPr>
            <w:tcW w:type="dxa" w:w="1399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↑1 / ↓2</w:t>
            </w:r>
          </w:p>
        </w:tc>
      </w:tr>
      <w:tr>
        <w:tc>
          <w:tcPr>
            <w:tcW w:type="dxa" w:w="1399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Current Fiscal Year</w:t>
            </w:r>
          </w:p>
        </w:tc>
        <w:tc>
          <w:tcPr>
            <w:tcW w:type="dxa" w:w="1399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$4.13</w:t>
            </w:r>
          </w:p>
        </w:tc>
        <w:tc>
          <w:tcPr>
            <w:tcW w:type="dxa" w:w="1399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$3.38 – $4.94</w:t>
            </w:r>
          </w:p>
        </w:tc>
        <w:tc>
          <w:tcPr>
            <w:tcW w:type="dxa" w:w="1399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27</w:t>
            </w:r>
          </w:p>
        </w:tc>
        <w:tc>
          <w:tcPr>
            <w:tcW w:type="dxa" w:w="1399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+57.8%</w:t>
            </w:r>
          </w:p>
        </w:tc>
        <w:tc>
          <w:tcPr>
            <w:tcW w:type="dxa" w:w="1399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↑ +0.017</w:t>
            </w:r>
          </w:p>
        </w:tc>
        <w:tc>
          <w:tcPr>
            <w:tcW w:type="dxa" w:w="1399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↑2 / ↓1</w:t>
            </w:r>
          </w:p>
        </w:tc>
      </w:tr>
      <w:tr>
        <w:tc>
          <w:tcPr>
            <w:tcW w:type="dxa" w:w="1399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Next Fiscal Year</w:t>
            </w:r>
          </w:p>
        </w:tc>
        <w:tc>
          <w:tcPr>
            <w:tcW w:type="dxa" w:w="1399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$5.77</w:t>
            </w:r>
          </w:p>
        </w:tc>
        <w:tc>
          <w:tcPr>
            <w:tcW w:type="dxa" w:w="1399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$3.45 – $7.00</w:t>
            </w:r>
          </w:p>
        </w:tc>
        <w:tc>
          <w:tcPr>
            <w:tcW w:type="dxa" w:w="1399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27</w:t>
            </w:r>
          </w:p>
        </w:tc>
        <w:tc>
          <w:tcPr>
            <w:tcW w:type="dxa" w:w="1399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+39.7%</w:t>
            </w:r>
          </w:p>
        </w:tc>
        <w:tc>
          <w:tcPr>
            <w:tcW w:type="dxa" w:w="1399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↑ +0.027</w:t>
            </w:r>
          </w:p>
        </w:tc>
        <w:tc>
          <w:tcPr>
            <w:tcW w:type="dxa" w:w="1399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↑1 / ↓3</w:t>
            </w:r>
          </w:p>
        </w:tc>
      </w:tr>
    </w:tbl>
    <w:p>
      <w:r>
        <w:t>Revenue consensus: Q $0.61B (+54.9%)  |  Q+1 $0.71B (+42.8%)  |  FY $3.14B (+42.6%)  |  FY+1 $4.11B (+30.7%)</w:t>
      </w:r>
    </w:p>
    <w:p>
      <w:r>
        <w:t>Price targets: Mean $223.82  |  Median $240.00  |  Range $125.00–$300.00  |  Current $147.93 (+51.3% to mean)</w:t>
      </w:r>
    </w:p>
    <w:p>
      <w:r>
        <w:t>Analyst ratings (n=31): Strong Buy 5 · Buy 15 · Hold 10 · Sell 1 · Strong Sell 0  ·  65% bullish</w:t>
      </w:r>
    </w:p>
    <w:p>
      <w:r>
        <w:t>Next earnings: 2026-04-30 (2d out)  ·  EPS $1.11 ($1.02–$1.15)  ·  Rev $0.61B</w:t>
      </w:r>
    </w:p>
    <w:p>
      <w:pPr>
        <w:pStyle w:val="SectionHeading"/>
      </w:pPr>
      <w:r>
        <w:t>1. Edge</w:t>
      </w:r>
    </w:p>
    <w:p>
      <w:pPr>
        <w:pStyle w:val="SubHeading"/>
      </w:pPr>
      <w:r>
        <w:t>Published anchors (reference):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E8EDF5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Period</w:t>
            </w:r>
          </w:p>
        </w:tc>
        <w:tc>
          <w:tcPr>
            <w:tcW w:type="dxa" w:w="3264"/>
            <w:shd w:val="clear" w:color="auto" w:fill="E8EDF5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EPS</w:t>
            </w:r>
          </w:p>
        </w:tc>
        <w:tc>
          <w:tcPr>
            <w:tcW w:type="dxa" w:w="3264"/>
            <w:shd w:val="clear" w:color="auto" w:fill="E8EDF5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Revenue</w:t>
            </w:r>
          </w:p>
        </w:tc>
      </w:tr>
      <w:tr>
        <w:tc>
          <w:tcPr>
            <w:tcW w:type="dxa" w:w="3264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Current Q</w:t>
            </w:r>
          </w:p>
        </w:tc>
        <w:tc>
          <w:tcPr>
            <w:tcW w:type="dxa" w:w="3264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$0.56</w:t>
            </w:r>
          </w:p>
        </w:tc>
        <w:tc>
          <w:tcPr>
            <w:tcW w:type="dxa" w:w="3264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$608M</w:t>
            </w:r>
          </w:p>
        </w:tc>
      </w:tr>
      <w:tr>
        <w:tc>
          <w:tcPr>
            <w:tcW w:type="dxa" w:w="3264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Next Q</w:t>
            </w:r>
          </w:p>
        </w:tc>
        <w:tc>
          <w:tcPr>
            <w:tcW w:type="dxa" w:w="3264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$0.83</w:t>
            </w:r>
          </w:p>
        </w:tc>
        <w:tc>
          <w:tcPr>
            <w:tcW w:type="dxa" w:w="3264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$714M</w:t>
            </w:r>
          </w:p>
        </w:tc>
      </w:tr>
      <w:tr>
        <w:tc>
          <w:tcPr>
            <w:tcW w:type="dxa" w:w="3264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Current FY</w:t>
            </w:r>
          </w:p>
        </w:tc>
        <w:tc>
          <w:tcPr>
            <w:tcW w:type="dxa" w:w="3264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$4.13</w:t>
            </w:r>
          </w:p>
        </w:tc>
        <w:tc>
          <w:tcPr>
            <w:tcW w:type="dxa" w:w="3264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$3,141M</w:t>
            </w:r>
          </w:p>
        </w:tc>
      </w:tr>
      <w:tr>
        <w:tc>
          <w:tcPr>
            <w:tcW w:type="dxa" w:w="3264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Next FY</w:t>
            </w:r>
          </w:p>
        </w:tc>
        <w:tc>
          <w:tcPr>
            <w:tcW w:type="dxa" w:w="3264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$5.77</w:t>
            </w:r>
          </w:p>
        </w:tc>
        <w:tc>
          <w:tcPr>
            <w:tcW w:type="dxa" w:w="3264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$4,106M</w:t>
            </w:r>
          </w:p>
        </w:tc>
      </w:tr>
    </w:tbl>
    <w:p>
      <w:pPr>
        <w:pStyle w:val="SubHeading"/>
      </w:pPr>
      <w:r>
        <w:t>Management guidance:</w:t>
      </w:r>
    </w:p>
    <w:p>
      <w:pPr>
        <w:pStyle w:val="ListBullet"/>
      </w:pPr>
      <w:r>
        <w:t>Revenue (Q1 2026): $595M-$605M  — Deck p.10</w:t>
      </w:r>
    </w:p>
    <w:p>
      <w:pPr>
        <w:pStyle w:val="ListBullet"/>
      </w:pPr>
      <w:r>
        <w:t>Adj. EBITDA (Q1 2026): $210M-$220M  — Deck p.10</w:t>
      </w:r>
    </w:p>
    <w:p>
      <w:r>
        <w:t>Consensus FY26 revenue of $4.1B appears 15-20% too high based on Q1 guide implying $2.5-2.7B run-rate versus street's $4.1B expectation.</w:t>
      </w:r>
    </w:p>
    <w:p>
      <w:r>
        <w:t>Street models appear to extrapolate top-down from headline 70% Q4 growth without reconciling to Q1 2026 guidance midpoint of $600M. Q1 typically represents 22-24% of FY for ad-driven businesses, implying $2.5-2.7B FY26 run-rate well below consensus $4.1B. Management's consistent conservative guidance pattern (beat by 7-9% in last 3 quarters) suggests street may be over-fading the conservatism.</w:t>
      </w:r>
    </w:p>
    <w:p>
      <w:r>
        <w:t>The debate: Whether Reddit can sustain 40%+ revenue growth as it scales past $2.2B run-rate, and if the Q1 2026 guidance of $595-605M signals meaningful deceleration or conservative sandbagging.</w:t>
      </w:r>
    </w:p>
    <w:p>
      <w:pPr>
        <w:pStyle w:val="SubHeading"/>
      </w:pPr>
      <w:r>
        <w:t>Edge claims (vs. published anchors):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shd w:val="clear" w:color="auto" w:fill="E8EDF5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#</w:t>
            </w:r>
          </w:p>
        </w:tc>
        <w:tc>
          <w:tcPr>
            <w:tcW w:type="dxa" w:w="1632"/>
            <w:shd w:val="clear" w:color="auto" w:fill="E8EDF5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Anchor</w:t>
            </w:r>
          </w:p>
        </w:tc>
        <w:tc>
          <w:tcPr>
            <w:tcW w:type="dxa" w:w="1632"/>
            <w:shd w:val="clear" w:color="auto" w:fill="E8EDF5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Street</w:t>
            </w:r>
          </w:p>
        </w:tc>
        <w:tc>
          <w:tcPr>
            <w:tcW w:type="dxa" w:w="1632"/>
            <w:shd w:val="clear" w:color="auto" w:fill="E8EDF5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Ours</w:t>
            </w:r>
          </w:p>
        </w:tc>
        <w:tc>
          <w:tcPr>
            <w:tcW w:type="dxa" w:w="1632"/>
            <w:shd w:val="clear" w:color="auto" w:fill="E8EDF5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Δ EPS</w:t>
            </w:r>
          </w:p>
        </w:tc>
        <w:tc>
          <w:tcPr>
            <w:tcW w:type="dxa" w:w="1632"/>
            <w:shd w:val="clear" w:color="auto" w:fill="E8EDF5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632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1</w:t>
            </w:r>
          </w:p>
        </w:tc>
        <w:tc>
          <w:tcPr>
            <w:tcW w:type="dxa" w:w="1632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Cons +FY Rev</w:t>
            </w:r>
          </w:p>
        </w:tc>
        <w:tc>
          <w:tcPr>
            <w:tcW w:type="dxa" w:w="1632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$4.1B</w:t>
            </w:r>
          </w:p>
        </w:tc>
        <w:tc>
          <w:tcPr>
            <w:tcW w:type="dxa" w:w="1632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$2.7B</w:t>
            </w:r>
          </w:p>
        </w:tc>
        <w:tc>
          <w:tcPr>
            <w:tcW w:type="dxa" w:w="1632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-3.50</w:t>
            </w:r>
          </w:p>
        </w:tc>
        <w:tc>
          <w:tcPr>
            <w:tcW w:type="dxa" w:w="1632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non_public_inference</w:t>
            </w:r>
          </w:p>
        </w:tc>
      </w:tr>
    </w:tbl>
    <w:p>
      <w:pPr>
        <w:pStyle w:val="SubHeading"/>
      </w:pPr>
      <w:r>
        <w:t>Claim 1 — consensus_next_fy_revenue</w:t>
      </w:r>
    </w:p>
    <w:p>
      <w:r>
        <w:t>Q1 2026 guide of $600M midpoint implies $2.5-2.7B FY26 based on normal seasonal patterns for ad-driven platforms, well below consensus $4.1B</w:t>
      </w:r>
    </w:p>
    <w:p>
      <w:r>
        <w:t>Street anchor: $4.1B (yfinance consensus) → Our view: $2.7B</w:t>
      </w:r>
    </w:p>
    <w:p>
      <w:pPr>
        <w:pStyle w:val="PullQuote"/>
      </w:pPr>
      <w:r>
        <w:t>“Revenue in the range of $595 million to $605 million”  (deck)</w:t>
      </w:r>
    </w:p>
    <w:p>
      <w:pPr>
        <w:pStyle w:val="PullQuote"/>
      </w:pPr>
      <w:r>
        <w:t>“Q4 revenues of $726 million grew 70% year-over-year”  (transcript)</w:t>
      </w:r>
    </w:p>
    <w:p>
      <w:r>
        <w:t>Why not consensus: Single-quarter analysts model FY top-down from recent growth rates; they typically don't reconcile quarterly guides against full-year consensus run-rates or apply seasonal patterns</w:t>
      </w:r>
    </w:p>
    <w:p>
      <w:pPr>
        <w:pStyle w:val="KillCriteria"/>
      </w:pPr>
      <w:r>
        <w:t>Falsifier: If Q1 prints above $605M and management raises full-year guide on the call, or if Q2 guide implies acceleration back to 40%+ growth</w:t>
      </w:r>
    </w:p>
    <w:p>
      <w:pPr>
        <w:pStyle w:val="PullQuote"/>
      </w:pPr>
      <w:r>
        <w:t>Counter: the analyst claims Consensus FY26 revenue of $4.1B appears 15-20% too high based on conservative Q1 guidance — but The analyst's edge relies on taking guidance at face value, but management has systematically under-guided by 7-9% for three consecutive quarters. If this conservative pattern continues, Q1 could deliver $650M+ (vs $600M guide midpoint), making the $4.1B consensus achievable with normal seasonal recovery through the year.</w:t>
      </w:r>
    </w:p>
    <w:p>
      <w:pPr>
        <w:pStyle w:val="PullQuote"/>
      </w:pPr>
      <w:r>
        <w:t>Counter: the analyst claims Q1 guidance indicates structural growth issues warranting short position — but Q1 is seasonally the weakest advertising quarter industry-wide. The sequential decline from Q4 $726M to Q1 guide of $595-605M (~18% decline) is consistent with normal digital advertising seasonality, not company-specific deterioration. Comparing Q1 guide to prior-year Q1 would be more meaningful for assessing underlying growth trajectory.</w:t>
      </w:r>
    </w:p>
    <w:p>
      <w:pPr>
        <w:pStyle w:val="SectionHeading"/>
      </w:pPr>
      <w:r>
        <w:t>2. Drivers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val="clear" w:color="auto" w:fill="E8EDF5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Driver / Component</w:t>
            </w:r>
          </w:p>
        </w:tc>
        <w:tc>
          <w:tcPr>
            <w:tcW w:type="dxa" w:w="1958"/>
            <w:shd w:val="clear" w:color="auto" w:fill="E8EDF5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Value</w:t>
            </w:r>
          </w:p>
        </w:tc>
        <w:tc>
          <w:tcPr>
            <w:tcW w:type="dxa" w:w="1958"/>
            <w:shd w:val="clear" w:color="auto" w:fill="E8EDF5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Conf.</w:t>
            </w:r>
          </w:p>
        </w:tc>
        <w:tc>
          <w:tcPr>
            <w:tcW w:type="dxa" w:w="1958"/>
            <w:shd w:val="clear" w:color="auto" w:fill="E8EDF5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Ev</w:t>
            </w:r>
          </w:p>
        </w:tc>
        <w:tc>
          <w:tcPr>
            <w:tcW w:type="dxa" w:w="1958"/>
            <w:shd w:val="clear" w:color="auto" w:fill="E8EDF5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Basis</w:t>
            </w:r>
          </w:p>
        </w:tc>
      </w:tr>
      <w:tr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revenue_growth</w:t>
            </w:r>
          </w:p>
        </w:tc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+15.13%</w:t>
            </w:r>
          </w:p>
        </w:tc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</w:r>
          </w:p>
        </w:tc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</w:r>
          </w:p>
        </w:tc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</w:r>
          </w:p>
        </w:tc>
      </w:tr>
      <w:tr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 xml:space="preserve">    user_growth_contribution</w:t>
            </w:r>
          </w:p>
        </w:tc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+8.00%</w:t>
            </w:r>
          </w:p>
        </w:tc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0.65</w:t>
            </w:r>
          </w:p>
        </w:tc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/>
            <w:r>
              <w:rPr>
                <w:b/>
                <w:color w:val="2E5A88"/>
              </w:rPr>
              <w:t>I</w:t>
            </w:r>
          </w:p>
        </w:tc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In Q4 2025, Reddit reported DAU growth of 19% year-over-year to 121.4 million users, with management emphasizing both organic product improvements and marketing driving growth. The Q4 2025 call highlighted 'We ended the  [auto-downgraded: citation text not found in corpus: 'Q4 2025 call: 'we welcomed over 121 million daily active users to our platform, ...']</w:t>
            </w:r>
          </w:p>
        </w:tc>
      </w:tr>
      <w:tr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 xml:space="preserve">    arpu_expansion</w:t>
            </w:r>
          </w:p>
        </w:tc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+7.13%</w:t>
            </w:r>
          </w:p>
        </w:tc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0.70</w:t>
            </w:r>
          </w:p>
        </w:tc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/>
            <w:r>
              <w:rPr>
                <w:b/>
                <w:color w:val="2E5A88"/>
              </w:rPr>
              <w:t>I</w:t>
            </w:r>
          </w:p>
        </w:tc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Reddit's ARPU reached $5.98 in Q4 2025, up 42% year-over-year, with management consistently noting 'ARPU is still low on an absolute basis and remains an opportunity.' The Q3 2025 call showed ARPU of $5.04, up 41% year-o  [auto-downgraded: citation text not found in corpus: 'Deck p.8: 'ARPU was $5.98, an increase of 42% year-over-year'']</w:t>
            </w:r>
          </w:p>
        </w:tc>
      </w:tr>
    </w:tbl>
    <w:p>
      <w:pPr>
        <w:pStyle w:val="ReportCaption"/>
      </w:pPr>
      <w:r>
        <w:t>Evidence: C = cited (verbatim support in corpus),  I = inferred (logical chain from cited facts),  S = speculative (plausible mechanism, no direct support).</w:t>
      </w:r>
    </w:p>
    <w:p>
      <w:pPr>
        <w:pStyle w:val="SubHeading"/>
      </w:pPr>
      <w:r>
        <w:t>Bear revisions:</w:t>
      </w:r>
    </w:p>
    <w:p>
      <w:pPr>
        <w:pStyle w:val="ListBullet"/>
      </w:pPr>
      <w:r>
        <w:t>revenue_growth.user_growth_contribution: 12.6 → 8.0 — User growth could decelerate faster than expected as Reddit reaches scale limits and faces increased competition from AI-powered search alternatives. Google algorithm dependency remains a risk factor despite management dismissing concerns.</w:t>
      </w:r>
    </w:p>
    <w:p>
      <w:pPr>
        <w:pStyle w:val="PullQuote"/>
      </w:pPr>
      <w:r>
        <w:t>Counter: the analyst claims Revenue growth will decelerate meaningfully as Reddit scales past $2.2B run-rate — but The 70% Y/Y growth in Q4 was accompanied by 19% user growth and 7.13% ARPU expansion, suggesting healthy unit economics. With only 121M DAUs globally vs billions for Meta/Google, Reddit has significant scaling runway before hitting saturation constraints that would force deceleration.</w:t>
      </w:r>
    </w:p>
    <w:p>
      <w:pPr>
        <w:pStyle w:val="SectionHeading"/>
      </w:pPr>
      <w:r>
        <w:t>3. Consensus Gap &amp; Valuation</w:t>
      </w:r>
    </w:p>
    <w:p>
      <w:r>
        <w:t>Our estimate: EPS $10.34 vs. consensus $4.13 ($6.21 / 150.1% above).</w:t>
      </w:r>
    </w:p>
    <w:p>
      <w:r>
        <w:t>Our estimate is $6.21 (150.1%) above consensus $4.13. No single driver within plausible bounds can close the gap to consensus when other drivers are held at our values; the EPS variant is diffuse (top magnitude: revenue_growth.user_growth_contribution). Variant appears NOT fully priced in based on available market data. Next catalyst: Next quarterly earnings report (2026-04-30 (2 days)). Time horizon: trade.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val="clear" w:color="auto" w:fill="E8EDF5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Driver</w:t>
            </w:r>
          </w:p>
        </w:tc>
        <w:tc>
          <w:tcPr>
            <w:tcW w:type="dxa" w:w="1958"/>
            <w:shd w:val="clear" w:color="auto" w:fill="E8EDF5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Ours</w:t>
            </w:r>
          </w:p>
        </w:tc>
        <w:tc>
          <w:tcPr>
            <w:tcW w:type="dxa" w:w="1958"/>
            <w:shd w:val="clear" w:color="auto" w:fill="E8EDF5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Street</w:t>
            </w:r>
          </w:p>
        </w:tc>
        <w:tc>
          <w:tcPr>
            <w:tcW w:type="dxa" w:w="1958"/>
            <w:shd w:val="clear" w:color="auto" w:fill="E8EDF5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Δ EPS</w:t>
            </w:r>
          </w:p>
        </w:tc>
        <w:tc>
          <w:tcPr>
            <w:tcW w:type="dxa" w:w="1958"/>
            <w:shd w:val="clear" w:color="auto" w:fill="E8EDF5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Conf.</w:t>
            </w:r>
          </w:p>
        </w:tc>
      </w:tr>
      <w:tr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revenue_growth.user_growth_contribution</w:t>
            </w:r>
          </w:p>
        </w:tc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+8.00</w:t>
            </w:r>
          </w:p>
        </w:tc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n/a (unreachable)</w:t>
            </w:r>
          </w:p>
        </w:tc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—</w:t>
            </w:r>
          </w:p>
        </w:tc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0.50</w:t>
            </w:r>
          </w:p>
        </w:tc>
      </w:tr>
      <w:tr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revenue_growth.arpu_expansion</w:t>
            </w:r>
          </w:p>
        </w:tc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+7.13</w:t>
            </w:r>
          </w:p>
        </w:tc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n/a (unreachable)</w:t>
            </w:r>
          </w:p>
        </w:tc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—</w:t>
            </w:r>
          </w:p>
        </w:tc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0.55</w:t>
            </w:r>
          </w:p>
        </w:tc>
      </w:tr>
    </w:tbl>
    <w:p>
      <w:pPr>
        <w:pStyle w:val="PullQuote"/>
      </w:pPr>
      <w:r>
        <w:t>Rows marked 'n/a (unreachable)' mean no single value of that driver within plausible bounds would produce consensus EPS when other drivers are held at our values — i.e., the EPS gap can't be attributed to that driver alone. The ΔEPS column is not shown for those rows because the implied-street value would be a search-bound artifact, not a real derivation.</w:t>
      </w:r>
    </w:p>
    <w:p>
      <w:r>
        <w:t>Priced in: not fully — Variant (+150.1%) exceeds implied move (10.2%). Short interest 12.1% supports</w:t>
      </w:r>
    </w:p>
    <w:p>
      <w:r>
        <w:t>Edge verdict: ACTIONABLE_EDGE (score 0.400).</w:t>
      </w:r>
    </w:p>
    <w:p>
      <w:pPr>
        <w:pStyle w:val="SectionHeading"/>
      </w:pPr>
      <w:r>
        <w:t>4. Catalysts</w:t>
      </w:r>
    </w:p>
    <w:p>
      <w:pPr>
        <w:pStyle w:val="ListBullet"/>
      </w:pPr>
      <w:r>
        <w:t>Next quarterly earnings report (2026-04-30 (2 days)) — resolves revenue + margins + guidance; confirms or challenges</w:t>
      </w:r>
    </w:p>
    <w:p>
      <w:pPr>
        <w:pStyle w:val="ListBullet"/>
      </w:pPr>
      <w:r>
        <w:t>Resolution: Reddit can sustain 40%+ revenue growth based on Q4's 70% performance (Resolves at earnings (2026-04-30)) — resolves revenue_growth; confirms or challenges</w:t>
      </w:r>
    </w:p>
    <w:p>
      <w:pPr>
        <w:pStyle w:val="ListBullet"/>
      </w:pPr>
      <w:r>
        <w:t>Resolution: Analyst blind spot (Multi-year thesis -- patience required) — resolves general; confirms or challenges</w:t>
      </w:r>
    </w:p>
    <w:p>
      <w:pPr>
        <w:pStyle w:val="ListBullet"/>
      </w:pPr>
      <w:r>
        <w:t>Resolution: Analyst blind spot (Multi-year thesis -- patience required) — resolves general; confirms or challenges</w:t>
      </w:r>
    </w:p>
    <w:p>
      <w:pPr>
        <w:pStyle w:val="ListBullet"/>
      </w:pPr>
      <w:r>
        <w:t>Specific seasonal patterns for Reddit's advertising revenue by quarter (Unknown timing) — resolves multiple; resolves uncertainty</w:t>
      </w:r>
    </w:p>
    <w:p>
      <w:pPr>
        <w:pStyle w:val="ListBullet"/>
      </w:pPr>
      <w:r>
        <w:t>Breakdown of Q4 growth between organic vs. paid user acquisition (Unknown timing) — resolves multiple; resolves uncertainty</w:t>
      </w:r>
    </w:p>
    <w:p>
      <w:pPr>
        <w:pStyle w:val="SectionHeading"/>
      </w:pPr>
      <w:r>
        <w:t>5. Risks, Blind Spots &amp; Kill Criteria</w:t>
      </w:r>
    </w:p>
    <w:p>
      <w:pPr>
        <w:pStyle w:val="SubHeading"/>
      </w:pPr>
      <w:r>
        <w:t>Top risks:</w:t>
      </w:r>
    </w:p>
    <w:p>
      <w:pPr>
        <w:pStyle w:val="ListBullet"/>
      </w:pPr>
      <w:r>
        <w:t>Reddit can sustain 40%+ revenue growth based on Q4's 70% performance — counter: Q1 2026 guidance of $595-605M represents significant deceleration from Q4's $726M, implying sequential decline and much lower growth trajectory. Management's language shifted to discussing 'once-in-a-generation shift' defensively rather than celebrating AI training value. [serious]</w:t>
      </w:r>
    </w:p>
    <w:p>
      <w:pPr>
        <w:pStyle w:val="ListBullet"/>
      </w:pPr>
      <w:r>
        <w:t>Q1 2026 guidance of $595-605M signals meaningful deceleration — counter: Management has consistently under-guided by 7-9% across Q2-Q4 2025, beating guidance of $535-545M with $585M actual (Q3) and $655-665M with $726M actual (Q4). Pattern shows systematic conservative guidance, not deceleration signals. Source: transcripts guidance tracker [serious]</w:t>
      </w:r>
    </w:p>
    <w:p>
      <w:pPr>
        <w:pStyle w:val="ListBullet"/>
      </w:pPr>
      <w:r>
        <w:t>Consensus FY26 revenue of $4.1B appears 15-20% too high based on Q1 guide implying $2.5-2.7B run-rate — counter: Q4 2025 actual revenue was $726M vs guidance of $655-665M (9% beat). If Q1 2026 guidance of $595-605M follows same conservative pattern, actual could be $650-660M, implying $2.6-2.64B run-rate just from Q1, before considering seasonal recovery in subsequent quarters. Source: filing Q4 results + transcripts guidance tracker [serious]</w:t>
      </w:r>
    </w:p>
    <w:p>
      <w:pPr>
        <w:pStyle w:val="SubHeading"/>
      </w:pPr>
      <w:r>
        <w:t>Blind spots (auditor-independent):</w:t>
      </w:r>
    </w:p>
    <w:p>
      <w:pPr>
        <w:pStyle w:val="ListBullet"/>
      </w:pPr>
      <w:r>
        <w:t>Seasonal advertising patterns - Q1 is typically weakest quarter for digital advertising, making sequential decline from Q4 normal rather than concerning</w:t>
      </w:r>
    </w:p>
    <w:p>
      <w:pPr>
        <w:pStyle w:val="ListBullet"/>
      </w:pPr>
      <w:r>
        <w:t>Management's $1B share repurchase program authorization signals confidence in cash generation and stock undervaluation</w:t>
      </w:r>
    </w:p>
    <w:p>
      <w:pPr>
        <w:pStyle w:val="ListBullet"/>
      </w:pPr>
      <w:r>
        <w:t>International expansion potential - 121.4M DAUs but limited geographic revenue breakdown to assess growth runway</w:t>
      </w:r>
    </w:p>
    <w:p>
      <w:pPr>
        <w:pStyle w:val="KillCriteria"/>
      </w:pPr>
      <w:r>
        <w:t>What would change our mind: Unable to close gap: Specific seasonal patterns for Reddit's advertising revenue by quarter</w:t>
      </w:r>
    </w:p>
    <w:p>
      <w:pPr>
        <w:pStyle w:val="SectionHeading"/>
      </w:pPr>
      <w:r>
        <w:t>Appendix</w:t>
      </w:r>
    </w:p>
    <w:p>
      <w:pPr>
        <w:pStyle w:val="SubHeading"/>
      </w:pPr>
      <w:r>
        <w:t>Business context:</w:t>
      </w:r>
    </w:p>
    <w:p>
      <w:r>
        <w:t>Reddit operates a community-based social platform with 121.4 million daily active users, monetizing primarily through advertising revenue (~95% of total) and data licensing to AI companies (~5%). The platform's unique value proposition centers on authentic human conversations across specialized communities (subreddits).</w:t>
      </w:r>
    </w:p>
    <w:p>
      <w:pPr>
        <w:pStyle w:val="SubHeading"/>
      </w:pPr>
      <w:r>
        <w:t>Evidence gaps (research TODO):</w:t>
      </w:r>
    </w:p>
    <w:p>
      <w:pPr>
        <w:pStyle w:val="ListBullet"/>
      </w:pPr>
      <w:r>
        <w:t>Specific seasonal patterns for Reddit's advertising revenue by quarter</w:t>
      </w:r>
    </w:p>
    <w:p>
      <w:pPr>
        <w:pStyle w:val="ListBullet"/>
      </w:pPr>
      <w:r>
        <w:t>Breakdown of Q4 growth between organic vs. paid user acquisition</w:t>
      </w:r>
    </w:p>
    <w:p>
      <w:pPr>
        <w:pStyle w:val="ListBullet"/>
      </w:pPr>
      <w:r>
        <w:t>International monetization roadmap and timeline for ARPU convergence</w:t>
      </w:r>
    </w:p>
    <w:p>
      <w:pPr>
        <w:pStyle w:val="ListBullet"/>
      </w:pPr>
      <w:r>
        <w:t>Competitive response from Meta, Google, or TikTok to Reddit's AI positioning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Title">
    <w:name w:val="ReportTitle"/>
    <w:pPr>
      <w:spacing w:before="0" w:after="40" w:line="276" w:lineRule="auto"/>
    </w:pPr>
    <w:rPr>
      <w:rFonts w:ascii="Calibri" w:hAnsi="Calibri"/>
      <w:b/>
      <w:i w:val="0"/>
      <w:color w:val="0F2A4E"/>
      <w:sz w:val="40"/>
    </w:rPr>
  </w:style>
  <w:style w:type="paragraph" w:customStyle="1" w:styleId="SectionHeading">
    <w:name w:val="SectionHeading"/>
    <w:pPr>
      <w:spacing w:before="280" w:after="80" w:line="276" w:lineRule="auto"/>
    </w:pPr>
    <w:rPr>
      <w:rFonts w:ascii="Calibri" w:hAnsi="Calibri"/>
      <w:b/>
      <w:i w:val="0"/>
      <w:color w:val="0F2A4E"/>
      <w:sz w:val="28"/>
    </w:rPr>
  </w:style>
  <w:style w:type="paragraph" w:customStyle="1" w:styleId="SubHeading">
    <w:name w:val="SubHeading"/>
    <w:pPr>
      <w:spacing w:before="120" w:after="40" w:line="276" w:lineRule="auto"/>
    </w:pPr>
    <w:rPr>
      <w:rFonts w:ascii="Calibri" w:hAnsi="Calibri"/>
      <w:b/>
      <w:i w:val="0"/>
      <w:color w:val="334B6B"/>
      <w:sz w:val="22"/>
    </w:rPr>
  </w:style>
  <w:style w:type="paragraph" w:customStyle="1" w:styleId="PullQuote">
    <w:name w:val="PullQuote"/>
    <w:pPr>
      <w:spacing w:before="80" w:after="120" w:line="276" w:lineRule="auto"/>
      <w:ind w:left="432"/>
    </w:pPr>
    <w:rPr>
      <w:rFonts w:ascii="Calibri" w:hAnsi="Calibri"/>
      <w:b w:val="0"/>
      <w:i/>
      <w:color w:val="555555"/>
      <w:sz w:val="21"/>
    </w:rPr>
  </w:style>
  <w:style w:type="paragraph" w:customStyle="1" w:styleId="KillCriteria">
    <w:name w:val="KillCriteria"/>
    <w:pPr>
      <w:spacing w:before="120" w:after="120" w:line="276" w:lineRule="auto"/>
    </w:pPr>
    <w:rPr>
      <w:rFonts w:ascii="Calibri" w:hAnsi="Calibri"/>
      <w:b/>
      <w:i w:val="0"/>
      <w:color w:val="8C1D40"/>
      <w:sz w:val="21"/>
    </w:rPr>
  </w:style>
  <w:style w:type="paragraph" w:customStyle="1" w:styleId="WarningBanner">
    <w:name w:val="WarningBanner"/>
    <w:pPr>
      <w:spacing w:before="80" w:after="80" w:line="276" w:lineRule="auto"/>
    </w:pPr>
    <w:rPr>
      <w:rFonts w:ascii="Calibri" w:hAnsi="Calibri"/>
      <w:b/>
      <w:i w:val="0"/>
      <w:color w:val="8C1D40"/>
      <w:sz w:val="22"/>
    </w:rPr>
  </w:style>
  <w:style w:type="paragraph" w:customStyle="1" w:styleId="ReportBullet">
    <w:name w:val="ReportBullet"/>
    <w:pPr>
      <w:spacing w:before="0" w:after="60" w:line="276" w:lineRule="auto"/>
    </w:pPr>
    <w:rPr>
      <w:rFonts w:ascii="Calibri" w:hAnsi="Calibri"/>
      <w:b w:val="0"/>
      <w:i w:val="0"/>
      <w:color w:val="1A1A1A"/>
      <w:sz w:val="21"/>
    </w:rPr>
  </w:style>
  <w:style w:type="paragraph" w:customStyle="1" w:styleId="ReportCaption">
    <w:name w:val="ReportCaption"/>
    <w:pPr>
      <w:spacing w:before="40" w:after="40" w:line="276" w:lineRule="auto"/>
    </w:pPr>
    <w:rPr>
      <w:rFonts w:ascii="Calibri" w:hAnsi="Calibri"/>
      <w:b w:val="0"/>
      <w:i/>
      <w:color w:val="555555"/>
      <w:sz w:val="18"/>
    </w:rPr>
  </w:style>
  <w:style w:type="paragraph" w:customStyle="1" w:styleId="SmallMeta">
    <w:name w:val="SmallMeta"/>
    <w:pPr>
      <w:spacing w:before="0" w:after="80" w:line="276" w:lineRule="auto"/>
    </w:pPr>
    <w:rPr>
      <w:rFonts w:ascii="Calibri" w:hAnsi="Calibri"/>
      <w:b w:val="0"/>
      <w:i w:val="0"/>
      <w:color w:val="55555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