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1BFE" w14:textId="2BF4DA26" w:rsidR="00D843B3" w:rsidRPr="005855D6" w:rsidRDefault="00D843B3" w:rsidP="00D843B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</w:t>
      </w:r>
      <w:proofErr w:type="spellStart"/>
      <w:proofErr w:type="gram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</w:t>
      </w:r>
      <w:r w:rsidR="007364C3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get</w:t>
      </w:r>
      <w:r w:rsidR="00245173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RecipientName</w:t>
      </w:r>
      <w:proofErr w:type="spellEnd"/>
      <w:proofErr w:type="gram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</w:t>
      </w:r>
    </w:p>
    <w:p w14:paraId="2AF4ACDC" w14:textId="71626D67" w:rsidR="0026273D" w:rsidRPr="005855D6" w:rsidRDefault="0026273D" w:rsidP="0026273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&lt;&lt;[data.getAddressLine1()]&gt;&gt;&lt;&lt;</w:t>
      </w:r>
      <w:bookmarkStart w:id="0" w:name="_Hlk120106436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[</w:t>
      </w:r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AddressLine2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 !=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null</w:t>
      </w:r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 &amp;&amp; (!</w:t>
      </w:r>
      <w:r w:rsidR="00EE56AB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</w:t>
      </w:r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AddressLine2</w:t>
      </w:r>
      <w:r w:rsidR="00EE56AB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</w:t>
      </w:r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  <w:proofErr w:type="spellStart"/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isEmpty</w:t>
      </w:r>
      <w:proofErr w:type="spellEnd"/>
      <w:r w:rsidR="00EE56A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())</w:t>
      </w:r>
      <w:bookmarkEnd w:id="0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]&gt;&gt;</w:t>
      </w:r>
      <w:r w:rsidR="00D872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&lt;&lt;[data.get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AddressLine2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()]&gt;&gt;&lt;&lt;/if&gt;&gt;</w:t>
      </w:r>
      <w:r w:rsidR="00D8722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</w:t>
      </w:r>
      <w:proofErr w:type="spell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data.getCity</w:t>
      </w:r>
      <w:proofErr w:type="spell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</w:t>
      </w:r>
      <w:r w:rsidR="008303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</w:t>
      </w:r>
      <w:proofErr w:type="spell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data.getState</w:t>
      </w:r>
      <w:proofErr w:type="spell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()]&gt;&gt;, &lt;&lt;[</w:t>
      </w:r>
      <w:proofErr w:type="spell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data.getZip</w:t>
      </w:r>
      <w:proofErr w:type="spell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()]&gt;&gt;&lt;&lt;if [</w:t>
      </w:r>
      <w:proofErr w:type="spell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data.getZipExt</w:t>
      </w:r>
      <w:proofErr w:type="spell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 !=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null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]&gt;&gt;, &lt;&lt;[data. </w:t>
      </w:r>
      <w:proofErr w:type="spell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getZipExt</w:t>
      </w:r>
      <w:proofErr w:type="spell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()]&gt;&gt;&lt;&lt;/if&gt;&gt;</w:t>
      </w:r>
    </w:p>
    <w:p w14:paraId="27A5606D" w14:textId="7037E4F5" w:rsidR="003100F7" w:rsidRPr="005855D6" w:rsidRDefault="00791221" w:rsidP="003100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&lt;&lt;[</w:t>
      </w:r>
      <w:proofErr w:type="spellStart"/>
      <w:proofErr w:type="gram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</w:t>
      </w:r>
      <w:r w:rsidR="00AD2980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getMail</w:t>
      </w:r>
      <w:r w:rsidR="00D055B1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ing</w:t>
      </w:r>
      <w:r w:rsidR="00AD2980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Date</w:t>
      </w:r>
      <w:proofErr w:type="spellEnd"/>
      <w:proofErr w:type="gram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</w:t>
      </w: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ab/>
      </w:r>
    </w:p>
    <w:p w14:paraId="2B57801E" w14:textId="63393A7A" w:rsidR="00EF14F6" w:rsidRPr="00807A8C" w:rsidRDefault="00EF14F6" w:rsidP="003100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&lt;&lt;if [</w:t>
      </w:r>
      <w:proofErr w:type="spellStart"/>
      <w:proofErr w:type="gram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proofErr w:type="gram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() != </w:t>
      </w:r>
      <w:r w:rsidRPr="00807A8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“</w:t>
      </w:r>
      <w:proofErr w:type="spellStart"/>
      <w:r w:rsidRPr="00807A8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Employer</w:t>
      </w:r>
      <w:proofErr w:type="spellEnd"/>
      <w:r w:rsidRPr="00807A8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</w:p>
    <w:p w14:paraId="2361DCA5" w14:textId="1A53A10C" w:rsidR="00791221" w:rsidRPr="00EC398F" w:rsidRDefault="00B20CF3" w:rsidP="003100F7">
      <w:pPr>
        <w:rPr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Una auditoría de su reclamo indica que mientras trabajaba, no declaró sus ganancias como se indica al dorso. Todos los montos que se muestran como ganancias u horas de "Cantidad revisada" se tomaron de los registros de su empleador. Esta información indica una posible descalificación según las leyes del Estado de </w:t>
      </w:r>
      <w:r w:rsidR="007C17FA" w:rsidRPr="007C17F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Arkansas</w:t>
      </w:r>
      <w:r w:rsidR="0080431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.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Tal inhabilitación, de imponerse, podría ser muy severa. Si se determina que deliberadamente tergiversó los hechos materiales o no informó las ganancias o las horas para obtener los beneficios a los que no tenía derecho a recibir, se emitirá una determinación de fraude. Por lo tanto, es importante que proporcione su explicación de estas diferencias.</w:t>
      </w:r>
    </w:p>
    <w:p w14:paraId="062AEA4A" w14:textId="1998BB4B" w:rsidR="00EF14F6" w:rsidRPr="00EC398F" w:rsidRDefault="00EF14F6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&lt;&lt;/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&gt;&gt;</w:t>
      </w:r>
    </w:p>
    <w:p w14:paraId="1110F519" w14:textId="0003C095" w:rsidR="00B20CF3" w:rsidRPr="00EC398F" w:rsidRDefault="00B20CF3" w:rsidP="00B20CF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data.getInterviewType</w:t>
      </w:r>
      <w:proofErr w:type="spellEnd"/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“In-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Person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”]&gt;&gt;Se programó una entrevista para una entrevista en persona el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data.getInterviewDate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 de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data.getInterviewStartTime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 a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data.getInterviewEndTime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 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data.getTimeZone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()]&gt;&gt;. Se le solicita que comparezca ante el adjudicador a continuación para discutir información adicional con respecto a&lt;&lt;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Claimant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6E570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su&lt;&lt;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elseif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Employer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6E570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data.getClaimantName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()]&gt;&gt;&lt;&lt;/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&gt;&gt; reclamo. </w:t>
      </w:r>
    </w:p>
    <w:p w14:paraId="5F99EB04" w14:textId="77777777" w:rsidR="00D843B3" w:rsidRPr="00EC398F" w:rsidRDefault="00D843B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2ED9DDD5" w14:textId="7274CF1B" w:rsidR="00D843B3" w:rsidRPr="00EC398F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Nombre del adjudicador: 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proofErr w:type="gramStart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data.getAdjudicatorName</w:t>
      </w:r>
      <w:proofErr w:type="spellEnd"/>
      <w:proofErr w:type="gramEnd"/>
      <w:r w:rsidR="00791221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]&gt;&gt;</w:t>
      </w:r>
    </w:p>
    <w:p w14:paraId="77200500" w14:textId="33AC0106" w:rsidR="00D843B3" w:rsidRPr="00EC398F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Dirección de la agencia: </w:t>
      </w:r>
      <w:r w:rsidR="00325F8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1515 W 22nd St. </w:t>
      </w:r>
      <w:proofErr w:type="spellStart"/>
      <w:r w:rsidR="00325F8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Ste</w:t>
      </w:r>
      <w:proofErr w:type="spellEnd"/>
      <w:r w:rsidR="00325F8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900 </w:t>
      </w:r>
      <w:proofErr w:type="spellStart"/>
      <w:r w:rsidR="00325F8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Oak</w:t>
      </w:r>
      <w:proofErr w:type="spellEnd"/>
      <w:r w:rsidR="00325F8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Brook, IL 60523</w:t>
      </w:r>
    </w:p>
    <w:p w14:paraId="3B7C6209" w14:textId="77777777" w:rsidR="000640F7" w:rsidRDefault="00B20CF3" w:rsidP="00984E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Detalles de la entrevista en persona:</w:t>
      </w:r>
      <w:r w:rsidR="00984EF1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</w:p>
    <w:p w14:paraId="1F4842A3" w14:textId="5D9F1884" w:rsidR="00984EF1" w:rsidRPr="00EC398F" w:rsidRDefault="00984EF1" w:rsidP="00984EF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data.getOtherDetails</w:t>
      </w:r>
      <w:proofErr w:type="spellEnd"/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226CBBED" w14:textId="77777777" w:rsidR="00D843B3" w:rsidRPr="00EC398F" w:rsidRDefault="00D843B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4CB469A2" w14:textId="71A3F4F8" w:rsidR="00D843B3" w:rsidRPr="00EC398F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Si no se presenta a la hora programada, se tomará una determinación sobre la información disponible en nuestros archivos. Esto podría resultar en una pérdida de beneficios y un posible sobrepago. EL NO RESPONDER A ESTE AVISO NO IMPEDIRÁ QUE SE EMITE UNA </w:t>
      </w:r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DETERMINACIÓN.</w:t>
      </w:r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</w:t>
      </w:r>
      <w:proofErr w:type="gramEnd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</w:t>
      </w:r>
      <w:proofErr w:type="spellStart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elseif</w:t>
      </w:r>
      <w:proofErr w:type="spellEnd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</w:t>
      </w:r>
      <w:r w:rsidR="00FC6B6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getInterviewType</w:t>
      </w:r>
      <w:proofErr w:type="spellEnd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Phone</w:t>
      </w:r>
      <w:proofErr w:type="spellEnd"/>
      <w:r w:rsidR="003100F7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Se programó una entrevista para una entrevista telefónica el</w:t>
      </w:r>
      <w:r w:rsidR="0091265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&lt;&lt;[</w:t>
      </w:r>
      <w:proofErr w:type="spellStart"/>
      <w:r w:rsidR="0091265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data.getInterviewDate</w:t>
      </w:r>
      <w:proofErr w:type="spellEnd"/>
      <w:r w:rsidR="0091265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()]&gt;&gt;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&lt;&lt;[</w:t>
      </w:r>
      <w:proofErr w:type="spellStart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data.getInterviewStartTime</w:t>
      </w:r>
      <w:proofErr w:type="spellEnd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</w:t>
      </w:r>
      <w:r w:rsidR="00BF57A6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&gt;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a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&lt;&lt;[</w:t>
      </w:r>
      <w:proofErr w:type="spellStart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data.getInterviewEndTime</w:t>
      </w:r>
      <w:proofErr w:type="spellEnd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  <w:r w:rsidR="00AE1129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&lt;&lt;[</w:t>
      </w:r>
      <w:proofErr w:type="spellStart"/>
      <w:r w:rsidR="00AE1129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data.getTimeZone</w:t>
      </w:r>
      <w:proofErr w:type="spellEnd"/>
      <w:r w:rsidR="00AE1129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. </w:t>
      </w:r>
      <w:r w:rsidR="00C34BE4" w:rsidRPr="00C34BE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Un adjudicador se comunicará con usted al número de teléfono a continuación para analizar información adicional sobre</w:t>
      </w:r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proofErr w:type="gram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proofErr w:type="gram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Claimant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6E570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su</w:t>
      </w:r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elseif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Employer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034CE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data.getClaimantName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()]&gt;&gt;&lt;&lt;/</w:t>
      </w:r>
      <w:proofErr w:type="spellStart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="00BF372E" w:rsidRPr="00BF372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&gt;&gt;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reclamo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.</w:t>
      </w:r>
    </w:p>
    <w:p w14:paraId="40454FF5" w14:textId="77777777" w:rsidR="00D843B3" w:rsidRPr="00EC398F" w:rsidRDefault="00D843B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3E193741" w14:textId="5A848FB5" w:rsidR="00D843B3" w:rsidRPr="00EC398F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Nombre del adjudicador: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 [</w:t>
      </w:r>
      <w:proofErr w:type="spellStart"/>
      <w:proofErr w:type="gramStart"/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data.getAdjudicatorName</w:t>
      </w:r>
      <w:proofErr w:type="spellEnd"/>
      <w:proofErr w:type="gramEnd"/>
      <w:r w:rsidR="00791221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</w:t>
      </w:r>
      <w:r w:rsidR="00D843B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]&gt;&gt;</w:t>
      </w:r>
    </w:p>
    <w:p w14:paraId="68699CDD" w14:textId="1BE53878" w:rsidR="00D843B3" w:rsidRPr="00F47BF8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Número</w:t>
      </w:r>
      <w:proofErr w:type="spellEnd"/>
      <w:r w:rsidRP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P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teléfono</w:t>
      </w:r>
      <w:proofErr w:type="spellEnd"/>
      <w:r w:rsidRP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</w:t>
      </w:r>
      <w:r w:rsidR="00D843B3" w:rsidRP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&lt;&lt;if [</w:t>
      </w:r>
      <w:proofErr w:type="spellStart"/>
      <w:proofErr w:type="gramStart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proofErr w:type="gramEnd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() </w:t>
      </w:r>
      <w:r w:rsid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</w:t>
      </w:r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 “</w:t>
      </w:r>
      <w:r w:rsid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Claimant</w:t>
      </w:r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”]&gt;&gt;&lt;&lt;[</w:t>
      </w:r>
      <w:proofErr w:type="spellStart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data.getClaimantPhoneNumber</w:t>
      </w:r>
      <w:proofErr w:type="spellEnd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()]&gt;&gt;&lt;&lt;elseif [</w:t>
      </w:r>
      <w:proofErr w:type="spellStart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() </w:t>
      </w:r>
      <w:r w:rsid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</w:t>
      </w:r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 “</w:t>
      </w:r>
      <w:r w:rsidR="00F47BF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Employer</w:t>
      </w:r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”]&gt;&gt;&lt;&lt;[</w:t>
      </w:r>
      <w:proofErr w:type="spellStart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data.getEmployerPhoneNumber</w:t>
      </w:r>
      <w:proofErr w:type="spellEnd"/>
      <w:r w:rsidR="00F47BF8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()]&gt;&gt;&lt;&lt;/if&gt;&gt;</w:t>
      </w:r>
    </w:p>
    <w:p w14:paraId="30786C3C" w14:textId="77777777" w:rsidR="000640F7" w:rsidRDefault="00B20CF3" w:rsidP="009A5A0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Detalles de la entrevista telefónica:</w:t>
      </w:r>
      <w:r w:rsidR="009A5A0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</w:p>
    <w:p w14:paraId="3158A75B" w14:textId="2DC9C432" w:rsidR="009A5A03" w:rsidRPr="00EC398F" w:rsidRDefault="009A5A03" w:rsidP="009A5A03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data.getOtherDetails</w:t>
      </w:r>
      <w:proofErr w:type="spellEnd"/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36B3CBD6" w14:textId="77777777" w:rsidR="00D843B3" w:rsidRPr="00EC398F" w:rsidRDefault="00D843B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59B373A8" w14:textId="1C0C6BEB" w:rsidR="008468FB" w:rsidRPr="00EC398F" w:rsidRDefault="00B20CF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Si no recibe la llamada del adjudicador antes mencionado en el tiempo programado, se tomará una determinación sobre la información disponible en nuestros archivos. Esto podría resultar en una pérdida de beneficios y un posible sobrepago. EL NO RESPONDER A ESTE AVISO NO IMPEDIRÁ QUE SE EMITE UNA </w:t>
      </w:r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DETERMINACIÓN.&lt;</w:t>
      </w:r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elseif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data.getInterviewType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r w:rsidR="00EC398F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Video </w:t>
      </w:r>
      <w:proofErr w:type="spellStart"/>
      <w:r w:rsidR="00EC398F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Conference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”]&gt;&gt;Se programó una entrevista para una entrevista por videoconferencia el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data.getInterviewDate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 de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data.getInterviewStartTime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 a 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data.getInterviewEndTime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()]&gt;&gt;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lastRenderedPageBreak/>
        <w:t>&lt;&lt;[</w:t>
      </w:r>
      <w:proofErr w:type="spell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data.getTimeZone</w:t>
      </w:r>
      <w:proofErr w:type="spell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()]&gt;&gt;. </w:t>
      </w:r>
      <w:r w:rsidR="00C34BE4" w:rsidRPr="00C34BE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Se le solicita que se una a la entrevista por videoconferencia con el adjudicador a continuación para analizar información adicional</w:t>
      </w:r>
      <w:r w:rsidR="00231FF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4A33F0" w:rsidRPr="004A33F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sobre</w:t>
      </w:r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proofErr w:type="gram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proofErr w:type="gram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Claimant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EB16E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4A33F0" w:rsidRPr="004A33F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su</w:t>
      </w:r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elseif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[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data.getRecipientType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 == “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Employer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”]&gt;&gt;</w:t>
      </w:r>
      <w:r w:rsidR="00EB16E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data.getClaimantName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()]&gt;&gt;&lt;&lt;/</w:t>
      </w:r>
      <w:proofErr w:type="spellStart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="004A33F0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&gt;&gt;</w:t>
      </w:r>
      <w:r w:rsidR="004A33F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reclamo.</w:t>
      </w:r>
    </w:p>
    <w:p w14:paraId="688AE495" w14:textId="77777777" w:rsidR="005E5D46" w:rsidRPr="00EC398F" w:rsidRDefault="005E5D46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5468DE94" w14:textId="52EF9458" w:rsidR="008468FB" w:rsidRPr="00EC398F" w:rsidRDefault="00325F80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Nombre del adjudicador: </w:t>
      </w:r>
      <w:r w:rsidR="008468F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&lt;&lt; [</w:t>
      </w:r>
      <w:proofErr w:type="spellStart"/>
      <w:proofErr w:type="gramStart"/>
      <w:r w:rsidR="008468F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data.getAdjudicatorName</w:t>
      </w:r>
      <w:proofErr w:type="spellEnd"/>
      <w:proofErr w:type="gramEnd"/>
      <w:r w:rsidR="008468FB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38F6D505" w14:textId="77777777" w:rsidR="000640F7" w:rsidRDefault="00325F80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Detalles de la videoconferencia:</w:t>
      </w:r>
      <w:r w:rsidR="009A5A03"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</w:t>
      </w:r>
    </w:p>
    <w:p w14:paraId="7E8215EA" w14:textId="16DD0ADF" w:rsidR="009A5A03" w:rsidRPr="00EC398F" w:rsidRDefault="009A5A03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data.getOtherDetails</w:t>
      </w:r>
      <w:proofErr w:type="spellEnd"/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562FB8D8" w14:textId="77777777" w:rsidR="008468FB" w:rsidRPr="00EC398F" w:rsidRDefault="008468FB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</w:p>
    <w:p w14:paraId="28378532" w14:textId="77777777" w:rsidR="00325F80" w:rsidRPr="00EC398F" w:rsidRDefault="00325F80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</w:pPr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Si no asiste a la reunión por videoconferencia del adjudicador mencionado </w:t>
      </w:r>
      <w:proofErr w:type="gramStart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>anteriormente a</w:t>
      </w:r>
      <w:proofErr w:type="gramEnd"/>
      <w:r w:rsidRPr="00EC39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s-ES"/>
        </w:rPr>
        <w:t xml:space="preserve"> la hora programada, se tomará una determinación sobre la información disponible en nuestros archivos. Esto podría resultar en una pérdida de beneficios y un posible sobrepago. EL NO RESPONDER A ESTE AVISO NO IMPEDIRÁ QUE SE EMITE UNA DETERMINACIÓN.</w:t>
      </w:r>
    </w:p>
    <w:p w14:paraId="5F56562C" w14:textId="3A63F840" w:rsidR="008468FB" w:rsidRPr="005855D6" w:rsidRDefault="008468FB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&lt;&lt;/if&gt;&gt;</w:t>
      </w:r>
    </w:p>
    <w:p w14:paraId="064266B1" w14:textId="2132FF44" w:rsidR="008468FB" w:rsidRPr="005855D6" w:rsidRDefault="00F521CF" w:rsidP="00F521C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&lt;&lt;if [</w:t>
      </w:r>
      <w:proofErr w:type="spellStart"/>
      <w:proofErr w:type="gramStart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proofErr w:type="gramEnd"/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() != “Employer”]&gt;&gt;</w:t>
      </w:r>
    </w:p>
    <w:p w14:paraId="27300221" w14:textId="0C6D3A8B" w:rsidR="003268F4" w:rsidRPr="005855D6" w:rsidRDefault="003268F4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1727"/>
        <w:gridCol w:w="1150"/>
        <w:gridCol w:w="1714"/>
        <w:gridCol w:w="2249"/>
      </w:tblGrid>
      <w:tr w:rsidR="00AF65BB" w:rsidRPr="005855D6" w14:paraId="077E67B4" w14:textId="77777777" w:rsidTr="00AF65BB">
        <w:trPr>
          <w:trHeight w:val="135"/>
        </w:trPr>
        <w:tc>
          <w:tcPr>
            <w:tcW w:w="2861" w:type="dxa"/>
            <w:vMerge w:val="restart"/>
          </w:tcPr>
          <w:p w14:paraId="200491D5" w14:textId="77777777" w:rsidR="0093381C" w:rsidRDefault="0093381C" w:rsidP="0093381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4BFE1C48" w14:textId="77777777" w:rsidR="0093381C" w:rsidRDefault="0093381C" w:rsidP="0093381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70443E48" w14:textId="6A5B4F4D" w:rsidR="00AF65BB" w:rsidRPr="005855D6" w:rsidRDefault="00325F80" w:rsidP="0093381C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25F8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Semana de </w:t>
            </w:r>
            <w:proofErr w:type="spellStart"/>
            <w:r w:rsidRPr="00325F8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Beneficios</w:t>
            </w:r>
            <w:proofErr w:type="spellEnd"/>
          </w:p>
        </w:tc>
        <w:tc>
          <w:tcPr>
            <w:tcW w:w="1523" w:type="dxa"/>
          </w:tcPr>
          <w:p w14:paraId="05165023" w14:textId="5C29F94F" w:rsidR="00AF65BB" w:rsidRPr="005855D6" w:rsidRDefault="00325F80" w:rsidP="00495E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Reportado</w:t>
            </w:r>
            <w:proofErr w:type="spellEnd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originalmente</w:t>
            </w:r>
            <w:proofErr w:type="spellEnd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por</w:t>
            </w:r>
            <w:proofErr w:type="spellEnd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usted</w:t>
            </w:r>
            <w:proofErr w:type="spellEnd"/>
          </w:p>
        </w:tc>
        <w:tc>
          <w:tcPr>
            <w:tcW w:w="2647" w:type="dxa"/>
            <w:gridSpan w:val="2"/>
          </w:tcPr>
          <w:p w14:paraId="08FCE883" w14:textId="77777777" w:rsidR="00495EE9" w:rsidRDefault="00495EE9" w:rsidP="00325F80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14:paraId="440D0B7B" w14:textId="37CB2FFE" w:rsidR="00AF65BB" w:rsidRPr="005855D6" w:rsidRDefault="00325F80" w:rsidP="00325F80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Importe</w:t>
            </w:r>
            <w:proofErr w:type="spellEnd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revisado</w:t>
            </w:r>
            <w:proofErr w:type="spellEnd"/>
          </w:p>
        </w:tc>
        <w:tc>
          <w:tcPr>
            <w:tcW w:w="2319" w:type="dxa"/>
            <w:vMerge w:val="restart"/>
          </w:tcPr>
          <w:p w14:paraId="00E6EE3B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  <w:p w14:paraId="437E5370" w14:textId="6EBFE4BE" w:rsidR="00AF65BB" w:rsidRPr="005855D6" w:rsidRDefault="00325F80" w:rsidP="00807A8C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Nombre del </w:t>
            </w:r>
            <w:proofErr w:type="spellStart"/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empleador</w:t>
            </w:r>
            <w:proofErr w:type="spellEnd"/>
          </w:p>
        </w:tc>
      </w:tr>
      <w:tr w:rsidR="00AF65BB" w:rsidRPr="005855D6" w14:paraId="6DA925A8" w14:textId="77777777" w:rsidTr="00AF65BB">
        <w:trPr>
          <w:trHeight w:val="135"/>
        </w:trPr>
        <w:tc>
          <w:tcPr>
            <w:tcW w:w="2861" w:type="dxa"/>
            <w:vMerge/>
          </w:tcPr>
          <w:p w14:paraId="5609D7DB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23" w:type="dxa"/>
          </w:tcPr>
          <w:p w14:paraId="52AABF47" w14:textId="6D4ECD13" w:rsidR="00AF65BB" w:rsidRPr="005855D6" w:rsidRDefault="00325F80" w:rsidP="00495E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G</w:t>
            </w:r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anancias</w:t>
            </w:r>
            <w:proofErr w:type="spellEnd"/>
          </w:p>
        </w:tc>
        <w:tc>
          <w:tcPr>
            <w:tcW w:w="1011" w:type="dxa"/>
          </w:tcPr>
          <w:p w14:paraId="16D15156" w14:textId="6412196C" w:rsidR="00AF65BB" w:rsidRPr="005855D6" w:rsidRDefault="00325F80" w:rsidP="00495E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Horas</w:t>
            </w:r>
          </w:p>
        </w:tc>
        <w:tc>
          <w:tcPr>
            <w:tcW w:w="1636" w:type="dxa"/>
          </w:tcPr>
          <w:p w14:paraId="7B78F502" w14:textId="4B24BD4D" w:rsidR="00AF65BB" w:rsidRPr="005855D6" w:rsidRDefault="00325F80" w:rsidP="00495EE9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G</w:t>
            </w:r>
            <w:r w:rsidRPr="00325F80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anancias</w:t>
            </w:r>
            <w:proofErr w:type="spellEnd"/>
          </w:p>
        </w:tc>
        <w:tc>
          <w:tcPr>
            <w:tcW w:w="2319" w:type="dxa"/>
            <w:vMerge/>
          </w:tcPr>
          <w:p w14:paraId="6A5C5558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AF65BB" w:rsidRPr="005855D6" w14:paraId="145DF372" w14:textId="77777777" w:rsidTr="00AF65BB">
        <w:tc>
          <w:tcPr>
            <w:tcW w:w="2861" w:type="dxa"/>
          </w:tcPr>
          <w:p w14:paraId="175D2176" w14:textId="28B662C8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&lt;&lt;foreach [d in </w:t>
            </w:r>
            <w:proofErr w:type="spellStart"/>
            <w:proofErr w:type="gramStart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data.getEarning</w:t>
            </w:r>
            <w:r w:rsidR="00EE5B6F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s</w:t>
            </w:r>
            <w:proofErr w:type="spellEnd"/>
            <w:proofErr w:type="gramEnd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()]&gt;&gt;&lt;&lt;[</w:t>
            </w:r>
            <w:proofErr w:type="spellStart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d.getBenefitWeek</w:t>
            </w:r>
            <w:proofErr w:type="spellEnd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</w:t>
            </w:r>
          </w:p>
        </w:tc>
        <w:tc>
          <w:tcPr>
            <w:tcW w:w="1523" w:type="dxa"/>
          </w:tcPr>
          <w:p w14:paraId="6AD960C4" w14:textId="0A43C78C" w:rsidR="00AF65BB" w:rsidRPr="005855D6" w:rsidRDefault="00C24242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&lt;&lt;[</w:t>
            </w:r>
            <w:proofErr w:type="spellStart"/>
            <w:proofErr w:type="gramStart"/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d.getOriginalEarnings</w:t>
            </w:r>
            <w:proofErr w:type="spellEnd"/>
            <w:proofErr w:type="gramEnd"/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</w:t>
            </w:r>
          </w:p>
        </w:tc>
        <w:tc>
          <w:tcPr>
            <w:tcW w:w="1011" w:type="dxa"/>
          </w:tcPr>
          <w:p w14:paraId="081BC70D" w14:textId="6A94FAA8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&lt;&lt;[</w:t>
            </w:r>
            <w:proofErr w:type="spellStart"/>
            <w:proofErr w:type="gramStart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d.getHours</w:t>
            </w:r>
            <w:proofErr w:type="spellEnd"/>
            <w:proofErr w:type="gramEnd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</w:t>
            </w:r>
          </w:p>
        </w:tc>
        <w:tc>
          <w:tcPr>
            <w:tcW w:w="1636" w:type="dxa"/>
          </w:tcPr>
          <w:p w14:paraId="3062222F" w14:textId="143DF638" w:rsidR="00AF65BB" w:rsidRPr="005855D6" w:rsidRDefault="006A7A71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&lt;&lt;[</w:t>
            </w:r>
            <w:proofErr w:type="spellStart"/>
            <w:proofErr w:type="gramStart"/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d.getRevisedEarnings</w:t>
            </w:r>
            <w:proofErr w:type="spellEnd"/>
            <w:proofErr w:type="gramEnd"/>
            <w:r w:rsidR="00AF65BB"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</w:t>
            </w:r>
          </w:p>
        </w:tc>
        <w:tc>
          <w:tcPr>
            <w:tcW w:w="2319" w:type="dxa"/>
          </w:tcPr>
          <w:p w14:paraId="3FC63CF7" w14:textId="589E8290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&lt;&lt;[</w:t>
            </w:r>
            <w:proofErr w:type="spellStart"/>
            <w:proofErr w:type="gramStart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d.getEmployerName</w:t>
            </w:r>
            <w:proofErr w:type="spellEnd"/>
            <w:proofErr w:type="gramEnd"/>
            <w:r w:rsidRPr="005855D6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()]&gt;&gt;&lt;&lt;/foreach&gt;&gt;</w:t>
            </w:r>
          </w:p>
        </w:tc>
      </w:tr>
      <w:tr w:rsidR="00AF65BB" w:rsidRPr="005855D6" w14:paraId="0E04BF0D" w14:textId="77777777" w:rsidTr="00AF65BB">
        <w:tc>
          <w:tcPr>
            <w:tcW w:w="2861" w:type="dxa"/>
          </w:tcPr>
          <w:p w14:paraId="735120E5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23" w:type="dxa"/>
          </w:tcPr>
          <w:p w14:paraId="0A67F226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647" w:type="dxa"/>
            <w:gridSpan w:val="2"/>
          </w:tcPr>
          <w:p w14:paraId="50C14025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19" w:type="dxa"/>
          </w:tcPr>
          <w:p w14:paraId="20C6A8F4" w14:textId="77777777" w:rsidR="00AF65BB" w:rsidRPr="005855D6" w:rsidRDefault="00AF65BB" w:rsidP="005855D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556B921A" w14:textId="77777777" w:rsidR="003268F4" w:rsidRPr="005855D6" w:rsidRDefault="003268F4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47B1D60B" w14:textId="2F6C9343" w:rsidR="003268F4" w:rsidRPr="005855D6" w:rsidRDefault="00F521CF" w:rsidP="005855D6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&lt;&lt;/if&gt;&gt;</w:t>
      </w:r>
    </w:p>
    <w:sectPr w:rsidR="003268F4" w:rsidRPr="0058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8B26" w14:textId="77777777" w:rsidR="00D714C4" w:rsidRDefault="00D714C4" w:rsidP="003100F7">
      <w:pPr>
        <w:spacing w:after="0" w:line="240" w:lineRule="auto"/>
      </w:pPr>
      <w:r>
        <w:separator/>
      </w:r>
    </w:p>
  </w:endnote>
  <w:endnote w:type="continuationSeparator" w:id="0">
    <w:p w14:paraId="0283EF5F" w14:textId="77777777" w:rsidR="00D714C4" w:rsidRDefault="00D714C4" w:rsidP="0031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76F5" w14:textId="77777777" w:rsidR="00D714C4" w:rsidRDefault="00D714C4" w:rsidP="003100F7">
      <w:pPr>
        <w:spacing w:after="0" w:line="240" w:lineRule="auto"/>
      </w:pPr>
      <w:r>
        <w:separator/>
      </w:r>
    </w:p>
  </w:footnote>
  <w:footnote w:type="continuationSeparator" w:id="0">
    <w:p w14:paraId="55592420" w14:textId="77777777" w:rsidR="00D714C4" w:rsidRDefault="00D714C4" w:rsidP="0031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B3"/>
    <w:rsid w:val="000141DE"/>
    <w:rsid w:val="00034CE6"/>
    <w:rsid w:val="000640F7"/>
    <w:rsid w:val="0006659D"/>
    <w:rsid w:val="000809FA"/>
    <w:rsid w:val="00092A19"/>
    <w:rsid w:val="000B2E65"/>
    <w:rsid w:val="000B586A"/>
    <w:rsid w:val="000E7299"/>
    <w:rsid w:val="000F0BB3"/>
    <w:rsid w:val="00113F4C"/>
    <w:rsid w:val="00176DFE"/>
    <w:rsid w:val="0019501D"/>
    <w:rsid w:val="001D1C44"/>
    <w:rsid w:val="00231FF3"/>
    <w:rsid w:val="002435D1"/>
    <w:rsid w:val="00243CE3"/>
    <w:rsid w:val="00245173"/>
    <w:rsid w:val="00250BF0"/>
    <w:rsid w:val="0026153C"/>
    <w:rsid w:val="0026273D"/>
    <w:rsid w:val="00264397"/>
    <w:rsid w:val="002B137E"/>
    <w:rsid w:val="002E70A3"/>
    <w:rsid w:val="003100F7"/>
    <w:rsid w:val="003228CA"/>
    <w:rsid w:val="00325F80"/>
    <w:rsid w:val="003268F4"/>
    <w:rsid w:val="00351DEB"/>
    <w:rsid w:val="00370BDD"/>
    <w:rsid w:val="0039448F"/>
    <w:rsid w:val="003C2AF3"/>
    <w:rsid w:val="003D7650"/>
    <w:rsid w:val="004112CC"/>
    <w:rsid w:val="00432B5D"/>
    <w:rsid w:val="00455CE3"/>
    <w:rsid w:val="00495EE9"/>
    <w:rsid w:val="004A33F0"/>
    <w:rsid w:val="00527950"/>
    <w:rsid w:val="005454D5"/>
    <w:rsid w:val="00551F08"/>
    <w:rsid w:val="00552EE3"/>
    <w:rsid w:val="005855D6"/>
    <w:rsid w:val="005A1F15"/>
    <w:rsid w:val="005A7178"/>
    <w:rsid w:val="005C11AD"/>
    <w:rsid w:val="005E5D46"/>
    <w:rsid w:val="00624746"/>
    <w:rsid w:val="00630872"/>
    <w:rsid w:val="00660825"/>
    <w:rsid w:val="00663EE2"/>
    <w:rsid w:val="0069612D"/>
    <w:rsid w:val="006967E9"/>
    <w:rsid w:val="006A7A71"/>
    <w:rsid w:val="006B4ACD"/>
    <w:rsid w:val="006D43BF"/>
    <w:rsid w:val="006E5708"/>
    <w:rsid w:val="00720D28"/>
    <w:rsid w:val="00722269"/>
    <w:rsid w:val="00723E48"/>
    <w:rsid w:val="007364C3"/>
    <w:rsid w:val="0074317B"/>
    <w:rsid w:val="00771BE0"/>
    <w:rsid w:val="0078438F"/>
    <w:rsid w:val="00791221"/>
    <w:rsid w:val="00796C73"/>
    <w:rsid w:val="007C1240"/>
    <w:rsid w:val="007C17FA"/>
    <w:rsid w:val="007E429E"/>
    <w:rsid w:val="0080431B"/>
    <w:rsid w:val="00805318"/>
    <w:rsid w:val="00807A8C"/>
    <w:rsid w:val="00830340"/>
    <w:rsid w:val="008468FB"/>
    <w:rsid w:val="00874B50"/>
    <w:rsid w:val="008C7783"/>
    <w:rsid w:val="0091265B"/>
    <w:rsid w:val="0093381C"/>
    <w:rsid w:val="00950BFA"/>
    <w:rsid w:val="00976167"/>
    <w:rsid w:val="00977AA8"/>
    <w:rsid w:val="00984EF1"/>
    <w:rsid w:val="009A5A03"/>
    <w:rsid w:val="009B4948"/>
    <w:rsid w:val="009E1796"/>
    <w:rsid w:val="00A13A35"/>
    <w:rsid w:val="00A34B75"/>
    <w:rsid w:val="00A62E19"/>
    <w:rsid w:val="00A91A29"/>
    <w:rsid w:val="00AB621C"/>
    <w:rsid w:val="00AC1F5A"/>
    <w:rsid w:val="00AC3149"/>
    <w:rsid w:val="00AD2980"/>
    <w:rsid w:val="00AD64A9"/>
    <w:rsid w:val="00AE1129"/>
    <w:rsid w:val="00AF65BB"/>
    <w:rsid w:val="00B20CF3"/>
    <w:rsid w:val="00B338E8"/>
    <w:rsid w:val="00B41FE7"/>
    <w:rsid w:val="00B43790"/>
    <w:rsid w:val="00B51EEA"/>
    <w:rsid w:val="00B57310"/>
    <w:rsid w:val="00B708AA"/>
    <w:rsid w:val="00B80453"/>
    <w:rsid w:val="00B82AB6"/>
    <w:rsid w:val="00B860BF"/>
    <w:rsid w:val="00B93BBB"/>
    <w:rsid w:val="00BA4804"/>
    <w:rsid w:val="00BF372E"/>
    <w:rsid w:val="00BF57A6"/>
    <w:rsid w:val="00BF672F"/>
    <w:rsid w:val="00C24242"/>
    <w:rsid w:val="00C34BE4"/>
    <w:rsid w:val="00C4320C"/>
    <w:rsid w:val="00C47ED6"/>
    <w:rsid w:val="00CC5E70"/>
    <w:rsid w:val="00D055B1"/>
    <w:rsid w:val="00D25CDB"/>
    <w:rsid w:val="00D714C4"/>
    <w:rsid w:val="00D76AED"/>
    <w:rsid w:val="00D843B3"/>
    <w:rsid w:val="00D8722B"/>
    <w:rsid w:val="00DE1DBD"/>
    <w:rsid w:val="00DF554A"/>
    <w:rsid w:val="00DF59CA"/>
    <w:rsid w:val="00E10969"/>
    <w:rsid w:val="00E10FE5"/>
    <w:rsid w:val="00E9760E"/>
    <w:rsid w:val="00EA1CD3"/>
    <w:rsid w:val="00EB16E4"/>
    <w:rsid w:val="00EB35AD"/>
    <w:rsid w:val="00EC398F"/>
    <w:rsid w:val="00EE56AB"/>
    <w:rsid w:val="00EE5B6F"/>
    <w:rsid w:val="00EF14F6"/>
    <w:rsid w:val="00F0303D"/>
    <w:rsid w:val="00F17E89"/>
    <w:rsid w:val="00F437C7"/>
    <w:rsid w:val="00F47BF8"/>
    <w:rsid w:val="00F521CF"/>
    <w:rsid w:val="00F5299D"/>
    <w:rsid w:val="00F56918"/>
    <w:rsid w:val="00F575A0"/>
    <w:rsid w:val="00FB7098"/>
    <w:rsid w:val="00FC6B63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C496A"/>
  <w15:chartTrackingRefBased/>
  <w15:docId w15:val="{1A38B500-CF6E-45CD-8A00-B9B6E67B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F7"/>
  </w:style>
  <w:style w:type="paragraph" w:styleId="Footer">
    <w:name w:val="footer"/>
    <w:basedOn w:val="Normal"/>
    <w:link w:val="FooterChar"/>
    <w:uiPriority w:val="99"/>
    <w:unhideWhenUsed/>
    <w:rsid w:val="0031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F7"/>
  </w:style>
  <w:style w:type="table" w:styleId="TableGrid">
    <w:name w:val="Table Grid"/>
    <w:basedOn w:val="TableNormal"/>
    <w:uiPriority w:val="39"/>
    <w:rsid w:val="0066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5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7D79A-812B-4472-AA49-6819DA1E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10841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Immidisetty</dc:creator>
  <cp:keywords/>
  <dc:description/>
  <cp:lastModifiedBy>Maxence Yang</cp:lastModifiedBy>
  <cp:revision>108</cp:revision>
  <dcterms:created xsi:type="dcterms:W3CDTF">2021-07-27T09:25:00Z</dcterms:created>
  <dcterms:modified xsi:type="dcterms:W3CDTF">2022-12-06T10:08:00Z</dcterms:modified>
</cp:coreProperties>
</file>