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39814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Dispositivos Ambientales M2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Manual de Usuario</w:t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001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Fecha: 02/01/2022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V001</w:t>
      </w:r>
    </w:p>
    <w:tbl>
      <w:tblPr>
        <w:tblStyle w:val="Table1"/>
        <w:tblW w:w="9637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de la Junta de Andalucía.</w:t>
            </w:r>
          </w:p>
        </w:tc>
      </w:tr>
    </w:tbl>
    <w:p w:rsidR="00000000" w:rsidDel="00000000" w:rsidP="00000000" w:rsidRDefault="00000000" w:rsidRPr="00000000" w14:paraId="00000015">
      <w:pPr>
        <w:rPr/>
        <w:sectPr>
          <w:pgSz w:h="16837" w:w="11905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71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Organismo</w:t>
            </w:r>
          </w:p>
        </w:tc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Gesinen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Dispositivos Ambientales M2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Yeray Candel Sampedro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001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02/01/2022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02/01/2022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 Total de Páginas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REGISTRO DE CAMBIOS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71.000000000002" w:type="dxa"/>
        <w:jc w:val="left"/>
        <w:tblInd w:w="-6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001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Yeray Candel Sampedro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02/01/2022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 DE DISTRIBUCIÓN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6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071"/>
        <w:tblGridChange w:id="0">
          <w:tblGrid>
            <w:gridCol w:w="90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y Apellidos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Yeray Candel Sampedro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A">
          <w:pPr>
            <w:keepNext w:val="1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38"/>
            </w:tabs>
            <w:spacing w:after="120" w:before="240" w:line="240" w:lineRule="auto"/>
            <w:ind w:left="0" w:right="0" w:firstLine="0"/>
            <w:jc w:val="center"/>
            <w:rPr>
              <w:rFonts w:ascii="Eras Md BT" w:cs="Eras Md BT" w:eastAsia="Eras Md BT" w:hAnsi="Eras Md BT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Eras Md BT" w:cs="Eras Md BT" w:eastAsia="Eras Md BT" w:hAnsi="Eras Md BT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ÍNDICE</w:t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  <w:tab w:val="right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 DESCRIPCIÓN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1.1 Objeto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1.2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1.3 Funcionalidad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  <w:tab w:val="right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 MAPA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2.1 Modelo Lógico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2.2 Navegación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  <w:tab w:val="right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 DESCRIPCIÓN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  <w:tab w:val="right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 </w:t>
            </w:r>
          </w:hyperlink>
          <w:hyperlink w:anchor="_17dp8vu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 ANEXOS</w:t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80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0" w:right="0" w:firstLine="0"/>
            <w:jc w:val="both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71"/>
          <w:tab w:val="right" w:pos="9014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71"/>
          <w:tab w:val="right" w:pos="9014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0"/>
        <w:pageBreakBefore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DESCRIPCIÓN DEL SISTEMA</w:t>
      </w:r>
    </w:p>
    <w:p w:rsidR="00000000" w:rsidDel="00000000" w:rsidP="00000000" w:rsidRDefault="00000000" w:rsidRPr="00000000" w14:paraId="00000068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Objeto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está diseñado para guiar a aquellos usuarios que quieran operar con el proyecto en cuestión.</w:t>
      </w:r>
    </w:p>
    <w:p w:rsidR="00000000" w:rsidDel="00000000" w:rsidP="00000000" w:rsidRDefault="00000000" w:rsidRPr="00000000" w14:paraId="0000006A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presente documento </w:t>
      </w:r>
      <w:r w:rsidDel="00000000" w:rsidR="00000000" w:rsidRPr="00000000">
        <w:rPr>
          <w:sz w:val="22"/>
          <w:szCs w:val="22"/>
          <w:rtl w:val="0"/>
        </w:rPr>
        <w:t xml:space="preserve">está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destinado para aquellos usuarios que no pertenezcan a la organización o empresa propia del proyecto.</w:t>
      </w:r>
    </w:p>
    <w:p w:rsidR="00000000" w:rsidDel="00000000" w:rsidP="00000000" w:rsidRDefault="00000000" w:rsidRPr="00000000" w14:paraId="0000006C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Funcionalidad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funcionalidad principal del dispositivo a utilizar es recoger medidas a través de unos sensores los cuales en cuestión, miden la calidad del aire. Para posteriormente a través de tecnologías como LORA o 4G, enviarlas a una plataforma en el que se </w:t>
      </w:r>
      <w:r w:rsidDel="00000000" w:rsidR="00000000" w:rsidRPr="00000000">
        <w:rPr>
          <w:sz w:val="22"/>
          <w:szCs w:val="22"/>
          <w:rtl w:val="0"/>
        </w:rPr>
        <w:t xml:space="preserve">visualizarán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los datos correspondientes a los dispositivos adquiridos.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web el usuario será capaz de visualizar todas las medidas de los sensores y los datos del dispositivo tanto a través de </w:t>
      </w:r>
      <w:r w:rsidDel="00000000" w:rsidR="00000000" w:rsidRPr="00000000">
        <w:rPr>
          <w:sz w:val="22"/>
          <w:szCs w:val="22"/>
          <w:rtl w:val="0"/>
        </w:rPr>
        <w:t xml:space="preserve">gráficas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tablas, etc.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usuario puede visualizar los ayuntamientos, gateways y dispositivos ubicados en un mapa en una sección de la plataforma. Además también podrá observar una media de la calidad del aire mediante una capa de interpolación.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0"/>
        <w:pageBreakBefore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MAPA DEL SISTEMA</w:t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Modelo Lógico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/>
        <w:drawing>
          <wp:inline distB="0" distT="0" distL="0" distR="0">
            <wp:extent cx="5756910" cy="410400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04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Navegación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64075" cy="35737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573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primera </w:t>
      </w:r>
      <w:r w:rsidDel="00000000" w:rsidR="00000000" w:rsidRPr="00000000">
        <w:rPr>
          <w:sz w:val="22"/>
          <w:szCs w:val="22"/>
          <w:rtl w:val="0"/>
        </w:rPr>
        <w:t xml:space="preserve">página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disponible será el login, en el que se deberá introducir los datos de usuario y contraseña previamente obtenidos. Seguidamente se </w:t>
      </w:r>
      <w:r w:rsidDel="00000000" w:rsidR="00000000" w:rsidRPr="00000000">
        <w:rPr>
          <w:sz w:val="22"/>
          <w:szCs w:val="22"/>
          <w:rtl w:val="0"/>
        </w:rPr>
        <w:t xml:space="preserve">pasará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un dashboard ambiental en el que </w:t>
      </w:r>
      <w:r w:rsidDel="00000000" w:rsidR="00000000" w:rsidRPr="00000000">
        <w:rPr>
          <w:sz w:val="22"/>
          <w:szCs w:val="22"/>
          <w:rtl w:val="0"/>
        </w:rPr>
        <w:t xml:space="preserve">habrá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distintas opciones de selección para visualizar los datos.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primera opción se podrán visualizar los dispositivos con sus respectivas características, id del dispositivo, nombre,  posición transformada a coordenadas, y el estado operativo o apagado.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sensores se podrán ver los distintos sensores pertenecientes a los dispositivos ligados a la id del dispositivo.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nuevas mediciones se </w:t>
      </w:r>
      <w:r w:rsidDel="00000000" w:rsidR="00000000" w:rsidRPr="00000000">
        <w:rPr>
          <w:sz w:val="22"/>
          <w:szCs w:val="22"/>
          <w:rtl w:val="0"/>
        </w:rPr>
        <w:t xml:space="preserve">visualizarán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las </w:t>
      </w:r>
      <w:r w:rsidDel="00000000" w:rsidR="00000000" w:rsidRPr="00000000">
        <w:rPr>
          <w:sz w:val="22"/>
          <w:szCs w:val="22"/>
          <w:rtl w:val="0"/>
        </w:rPr>
        <w:t xml:space="preserve">últimas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mediciones obtenidas por los sensores.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En las alertas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saldrán avisos de posibles medidas peligrosas para el ambiente.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último se podrá visualizar el mapa con los dispositivos asociados al usuario y también se podrá consultar un mapa de </w:t>
      </w:r>
      <w:r w:rsidDel="00000000" w:rsidR="00000000" w:rsidRPr="00000000">
        <w:rPr>
          <w:sz w:val="22"/>
          <w:szCs w:val="22"/>
          <w:rtl w:val="0"/>
        </w:rPr>
        <w:t xml:space="preserve">interpolación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1"/>
        <w:keepLines w:val="0"/>
        <w:pageBreakBefore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DESCRIPCIÓN DEL SISTEMA</w:t>
      </w:r>
    </w:p>
    <w:p w:rsidR="00000000" w:rsidDel="00000000" w:rsidP="00000000" w:rsidRDefault="00000000" w:rsidRPr="00000000" w14:paraId="0000007F">
      <w:pPr>
        <w:jc w:val="both"/>
        <w:rPr/>
      </w:pPr>
      <w:bookmarkStart w:colFirst="0" w:colLast="0" w:name="_4d34og8" w:id="8"/>
      <w:bookmarkEnd w:id="8"/>
      <w:r w:rsidDel="00000000" w:rsidR="00000000" w:rsidRPr="00000000">
        <w:rPr/>
        <w:drawing>
          <wp:inline distB="0" distT="0" distL="0" distR="0">
            <wp:extent cx="5742305" cy="280162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80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Pantalla de inicio de sesión.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/>
        <w:drawing>
          <wp:inline distB="0" distT="0" distL="0" distR="0">
            <wp:extent cx="5742305" cy="279463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79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Pantalla del dashboard</w:t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/>
        <w:drawing>
          <wp:inline distB="0" distT="0" distL="0" distR="0">
            <wp:extent cx="5742305" cy="28092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80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  <w:t xml:space="preserve">Pantalla de los sensores ambientales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/>
        <w:drawing>
          <wp:inline distB="0" distT="0" distL="0" distR="0">
            <wp:extent cx="5742305" cy="28162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81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Pantalla de las ultimas mediciones.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/>
        <w:drawing>
          <wp:inline distB="0" distT="0" distL="0" distR="0">
            <wp:extent cx="5742305" cy="28092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80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Pantalla de alertas recibidas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/>
        <w:drawing>
          <wp:inline distB="0" distT="0" distL="0" distR="0">
            <wp:extent cx="5742305" cy="279463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79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  <w:t xml:space="preserve">Pantalla de los dispositivos ambientales.</w:t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anexos de referencia.</w:t>
      </w:r>
    </w:p>
    <w:p w:rsidR="00000000" w:rsidDel="00000000" w:rsidP="00000000" w:rsidRDefault="00000000" w:rsidRPr="00000000" w14:paraId="000000A2">
      <w:pPr>
        <w:keepNext w:val="1"/>
        <w:keepLines w:val="0"/>
        <w:pageBreakBefore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rdcrjn" w:id="9"/>
      <w:bookmarkEnd w:id="9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GLOSARIO</w:t>
      </w:r>
    </w:p>
    <w:tbl>
      <w:tblPr>
        <w:tblStyle w:val="Table5"/>
        <w:tblW w:w="9051.0" w:type="dxa"/>
        <w:jc w:val="left"/>
        <w:tblInd w:w="15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3127"/>
        <w:gridCol w:w="5924"/>
        <w:tblGridChange w:id="0">
          <w:tblGrid>
            <w:gridCol w:w="3127"/>
            <w:gridCol w:w="5924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Término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LORA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Protocolo de comunicación de transmisión de datos.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MQTT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Protocolo de comunicación de transmisión de datos.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4G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00000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Protocolo de comunicación de transmisión de datos.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GATEWAY</w:t>
            </w:r>
          </w:p>
        </w:tc>
        <w:tc>
          <w:tcPr>
            <w:tcBorders>
              <w:top w:color="000000" w:space="0" w:sz="4" w:val="single"/>
              <w:left w:color="c0c0c0" w:space="0" w:sz="4" w:val="single"/>
              <w:bottom w:color="00000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Dispositivo de transmisión de datos via LORA</w:t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type w:val="nextPage"/>
      <w:pgSz w:h="16837" w:w="11905" w:orient="portrait"/>
      <w:pgMar w:bottom="1134" w:top="1474" w:left="1701" w:right="1134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NewsGotT"/>
  <w:font w:name="Eras Md BT"/>
  <w:font w:name="Tahoma">
    <w:embedRegular w:fontKey="{00000000-0000-0000-0000-000000000000}" r:id="rId1" w:subsetted="0"/>
    <w:embedBold w:fontKey="{00000000-0000-0000-0000-000000000000}" r:id="rId2" w:subsetted="0"/>
  </w:font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keepNext w:val="0"/>
      <w:keepLines w:val="0"/>
      <w:pageBreakBefore w:val="0"/>
      <w:widowControl w:val="0"/>
      <w:pBdr>
        <w:top w:color="808080" w:space="0" w:sz="4" w:val="single"/>
        <w:left w:color="808080" w:space="0" w:sz="4" w:val="single"/>
        <w:bottom w:color="808080" w:space="0" w:sz="4" w:val="single"/>
        <w:right w:color="808080" w:space="0" w:sz="4" w:val="single"/>
        <w:between w:space="0" w:sz="0" w:val="nil"/>
      </w:pBdr>
      <w:shd w:fill="auto" w:val="clear"/>
      <w:tabs>
        <w:tab w:val="center" w:pos="4535"/>
        <w:tab w:val="right" w:pos="9071"/>
        <w:tab w:val="right" w:pos="9070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008.0" w:type="dxa"/>
      <w:jc w:val="left"/>
      <w:tblInd w:w="30.0" w:type="dxa"/>
      <w:tblBorders>
        <w:top w:color="808080" w:space="0" w:sz="4" w:val="single"/>
        <w:left w:color="808080" w:space="0" w:sz="4" w:val="single"/>
        <w:bottom w:color="808080" w:space="0" w:sz="4" w:val="single"/>
        <w:insideH w:color="808080" w:space="0" w:sz="4" w:val="single"/>
      </w:tblBorders>
      <w:tblLayout w:type="fixed"/>
      <w:tblLook w:val="0000"/>
    </w:tblPr>
    <w:tblGrid>
      <w:gridCol w:w="1390"/>
      <w:gridCol w:w="4688"/>
      <w:gridCol w:w="2930"/>
      <w:tblGridChange w:id="0">
        <w:tblGrid>
          <w:gridCol w:w="1390"/>
          <w:gridCol w:w="4688"/>
          <w:gridCol w:w="2930"/>
        </w:tblGrid>
      </w:tblGridChange>
    </w:tblGrid>
    <w:tr>
      <w:trPr>
        <w:cantSplit w:val="0"/>
        <w:trHeight w:val="1245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B0">
          <w:pPr>
            <w:tabs>
              <w:tab w:val="center" w:pos="4818"/>
              <w:tab w:val="right" w:pos="9637"/>
            </w:tabs>
            <w:spacing w:after="283" w:lineRule="auto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ffffff"/>
            </w:rPr>
            <w:drawing>
              <wp:inline distB="114300" distT="114300" distL="114300" distR="114300">
                <wp:extent cx="580072" cy="574751"/>
                <wp:effectExtent b="0" l="0" r="0" t="0"/>
                <wp:docPr id="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" cy="5747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Dispositivos Ambientales M2</w:t>
          </w:r>
        </w:p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Manual de Usuario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Gesinen</w:t>
          </w:r>
        </w:p>
      </w:tc>
    </w:tr>
  </w:tbl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 "/>
      <w:lvlJc w:val="left"/>
      <w:pPr>
        <w:ind w:left="432" w:hanging="432"/>
      </w:pPr>
      <w:rPr/>
    </w:lvl>
    <w:lvl w:ilvl="1">
      <w:start w:val="1"/>
      <w:numFmt w:val="decimal"/>
      <w:lvlText w:val="%1.%2 "/>
      <w:lvlJc w:val="left"/>
      <w:pPr>
        <w:ind w:left="576" w:hanging="576"/>
      </w:pPr>
      <w:rPr/>
    </w:lvl>
    <w:lvl w:ilvl="2">
      <w:start w:val="1"/>
      <w:numFmt w:val="decimal"/>
      <w:lvlText w:val="%1.%2.%3 "/>
      <w:lvlJc w:val="left"/>
      <w:pPr>
        <w:ind w:left="720" w:hanging="720"/>
      </w:pPr>
      <w:rPr/>
    </w:lvl>
    <w:lvl w:ilvl="3">
      <w:start w:val="1"/>
      <w:numFmt w:val="decimal"/>
      <w:lvlText w:val="%1.%2.%3.%4 "/>
      <w:lvlJc w:val="left"/>
      <w:pPr>
        <w:ind w:left="864" w:hanging="864"/>
      </w:pPr>
      <w:rPr/>
    </w:lvl>
    <w:lvl w:ilvl="4">
      <w:start w:val="1"/>
      <w:numFmt w:val="decimal"/>
      <w:lvlText w:val="%1.%2.%3.%4.%5 "/>
      <w:lvlJc w:val="left"/>
      <w:pPr>
        <w:ind w:left="1008" w:hanging="1008"/>
      </w:pPr>
      <w:rPr/>
    </w:lvl>
    <w:lvl w:ilvl="5">
      <w:start w:val="1"/>
      <w:numFmt w:val="decimal"/>
      <w:lvlText w:val="%1.%2.%3.%4.%5.%6 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ewsGotT" w:cs="NewsGotT" w:eastAsia="NewsGotT" w:hAnsi="NewsGotT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62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