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7e469a30403b696ad5da6c2710cc240b12bf451"/>
    <w:p>
      <w:pPr>
        <w:pStyle w:val="Heading1"/>
      </w:pPr>
      <w:r>
        <w:t xml:space="preserve">Cas de tests fonctionnels – Projet Calculatrice</w:t>
      </w:r>
    </w:p>
    <w:bookmarkStart w:id="21" w:name="introduction"/>
    <w:p>
      <w:pPr>
        <w:pStyle w:val="Heading2"/>
      </w:pPr>
      <w:r>
        <w:t xml:space="preserve">1. Introduction</w:t>
      </w:r>
    </w:p>
    <w:bookmarkStart w:id="20" w:name="objectif-du-document"/>
    <w:p>
      <w:pPr>
        <w:pStyle w:val="Heading3"/>
      </w:pPr>
      <w:r>
        <w:t xml:space="preserve">1.1 Objectif du document</w:t>
      </w:r>
    </w:p>
    <w:p>
      <w:pPr>
        <w:pStyle w:val="FirstParagraph"/>
      </w:pPr>
      <w:r>
        <w:t xml:space="preserve">Ce document décrit l’ensemble des cas de tests fonctionnels du projet</w:t>
      </w:r>
      <w:r>
        <w:t xml:space="preserve"> </w:t>
      </w:r>
      <w:r>
        <w:rPr>
          <w:b/>
          <w:bCs/>
        </w:rPr>
        <w:t xml:space="preserve">Calculatrice</w:t>
      </w:r>
      <w:r>
        <w:t xml:space="preserve">. Il permet de vérifier que l’application respecte les spécifications fonctionnelles définies et que chaque fonctionnalité répond correctement aux besoins utilisateurs.</w:t>
      </w:r>
    </w:p>
    <w:p>
      <w:pPr>
        <w:pStyle w:val="BodyText"/>
      </w:pPr>
      <w:r>
        <w:t xml:space="preserve">Ces tests sont destinés à être utilisés lors des phases de recette fonctionnelle et de validation.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érimètre-des-tests"/>
    <w:p>
      <w:pPr>
        <w:pStyle w:val="Heading2"/>
      </w:pPr>
      <w:r>
        <w:t xml:space="preserve">2. Périmètre des tests</w:t>
      </w:r>
    </w:p>
    <w:p>
      <w:pPr>
        <w:pStyle w:val="FirstParagraph"/>
      </w:pPr>
      <w:r>
        <w:t xml:space="preserve">Les cas de tests couvrent :</w:t>
      </w:r>
      <w:r>
        <w:t xml:space="preserve"> </w:t>
      </w:r>
      <w:r>
        <w:t xml:space="preserve">- L’accès à l’application</w:t>
      </w:r>
      <w:r>
        <w:t xml:space="preserve"> </w:t>
      </w:r>
      <w:r>
        <w:t xml:space="preserve">- La saisie des données</w:t>
      </w:r>
      <w:r>
        <w:t xml:space="preserve"> </w:t>
      </w:r>
      <w:r>
        <w:t xml:space="preserve">- Les opérations mathématiques</w:t>
      </w:r>
      <w:r>
        <w:t xml:space="preserve"> </w:t>
      </w:r>
      <w:r>
        <w:t xml:space="preserve">- Les appels à l’API</w:t>
      </w:r>
      <w:r>
        <w:t xml:space="preserve"> </w:t>
      </w:r>
      <w:r>
        <w:t xml:space="preserve">- La gestion des erreurs</w:t>
      </w:r>
    </w:p>
    <w:p>
      <w:pPr>
        <w:pStyle w:val="BodyText"/>
      </w:pPr>
      <w:r>
        <w:t xml:space="preserve">Sont exclus du périmètre :</w:t>
      </w:r>
      <w:r>
        <w:t xml:space="preserve"> </w:t>
      </w:r>
      <w:r>
        <w:t xml:space="preserve">- Tests de performance avancés</w:t>
      </w:r>
      <w:r>
        <w:t xml:space="preserve"> </w:t>
      </w:r>
      <w:r>
        <w:t xml:space="preserve">- Tests de sécurité approfondis</w:t>
      </w:r>
      <w:r>
        <w:t xml:space="preserve"> </w:t>
      </w:r>
      <w:r>
        <w:t xml:space="preserve">- Tests multi-navigateurs</w:t>
      </w:r>
    </w:p>
    <w:p>
      <w:r>
        <w:pict>
          <v:rect style="width:0;height:1.5pt" o:hralign="center" o:hrstd="t" o:hr="t"/>
        </w:pict>
      </w:r>
    </w:p>
    <w:bookmarkEnd w:id="22"/>
    <w:bookmarkStart w:id="23" w:name="environnement-de-test"/>
    <w:p>
      <w:pPr>
        <w:pStyle w:val="Heading2"/>
      </w:pPr>
      <w:r>
        <w:t xml:space="preserve">3. Environnement de test</w:t>
      </w:r>
    </w:p>
    <w:p>
      <w:pPr>
        <w:pStyle w:val="Compact"/>
        <w:numPr>
          <w:ilvl w:val="0"/>
          <w:numId w:val="1001"/>
        </w:numPr>
      </w:pPr>
      <w:r>
        <w:t xml:space="preserve">Navigateur web moderne (Chrome, Firefox)</w:t>
      </w:r>
    </w:p>
    <w:p>
      <w:pPr>
        <w:pStyle w:val="Compact"/>
        <w:numPr>
          <w:ilvl w:val="0"/>
          <w:numId w:val="1001"/>
        </w:numPr>
      </w:pPr>
      <w:r>
        <w:t xml:space="preserve">Application lancée via Docker Compose</w:t>
      </w:r>
    </w:p>
    <w:p>
      <w:pPr>
        <w:pStyle w:val="Compact"/>
        <w:numPr>
          <w:ilvl w:val="0"/>
          <w:numId w:val="1001"/>
        </w:numPr>
      </w:pPr>
      <w:r>
        <w:t xml:space="preserve">URL d’accès : http://localhost</w:t>
      </w:r>
    </w:p>
    <w:p>
      <w:r>
        <w:pict>
          <v:rect style="width:0;height:1.5pt" o:hralign="center" o:hrstd="t" o:hr="t"/>
        </w:pict>
      </w:r>
    </w:p>
    <w:bookmarkEnd w:id="23"/>
    <w:bookmarkStart w:id="34" w:name="cas-de-tests-fonctionnels"/>
    <w:p>
      <w:pPr>
        <w:pStyle w:val="Heading2"/>
      </w:pPr>
      <w:r>
        <w:t xml:space="preserve">4. Cas de tests fonctionnels</w:t>
      </w:r>
    </w:p>
    <w:bookmarkStart w:id="24" w:name="ft-01-accès-à-lapplication"/>
    <w:p>
      <w:pPr>
        <w:pStyle w:val="Heading3"/>
      </w:pPr>
      <w:r>
        <w:t xml:space="preserve">FT-01 – Accès à l’application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Identifiant</w:t>
            </w:r>
          </w:p>
        </w:tc>
        <w:tc>
          <w:tcPr/>
          <w:p>
            <w:pPr>
              <w:pStyle w:val="Compact"/>
            </w:pPr>
            <w:r>
              <w:t xml:space="preserve">FT-01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</w:pPr>
            <w:r>
              <w:t xml:space="preserve">Accès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Vérifier que la page d’accueil est accessible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Préconditions</w:t>
            </w:r>
          </w:p>
        </w:tc>
        <w:tc>
          <w:tcPr/>
          <w:p>
            <w:pPr>
              <w:pStyle w:val="Compact"/>
            </w:pPr>
            <w:r>
              <w:t xml:space="preserve">Application démarrée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Étapes</w:t>
            </w:r>
          </w:p>
        </w:tc>
        <w:tc>
          <w:tcPr/>
          <w:p>
            <w:pPr>
              <w:pStyle w:val="Compact"/>
            </w:pPr>
            <w:r>
              <w:t xml:space="preserve">1. Ouvrir un navigateur</w:t>
            </w:r>
            <w:r>
              <w:t xml:space="preserve">2. Accéder à http://localhost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Résultat attendu</w:t>
            </w:r>
          </w:p>
        </w:tc>
        <w:tc>
          <w:tcPr/>
          <w:p>
            <w:pPr>
              <w:pStyle w:val="Compact"/>
            </w:pPr>
            <w:r>
              <w:t xml:space="preserve">La page de la calculatrice s’affiche sans erreur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À valider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ft-02-saisie-valide-des-opérandes"/>
    <w:p>
      <w:pPr>
        <w:pStyle w:val="Heading3"/>
      </w:pPr>
      <w:r>
        <w:t xml:space="preserve">FT-02 – Saisie valide des opérandes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Identifiant</w:t>
            </w:r>
          </w:p>
        </w:tc>
        <w:tc>
          <w:tcPr/>
          <w:p>
            <w:pPr>
              <w:pStyle w:val="Compact"/>
            </w:pPr>
            <w:r>
              <w:t xml:space="preserve">FT-02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</w:pPr>
            <w:r>
              <w:t xml:space="preserve">Saisie des nombres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Vérifier que l’utilisateur peut saisir deux nombres valides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Préconditions</w:t>
            </w:r>
          </w:p>
        </w:tc>
        <w:tc>
          <w:tcPr/>
          <w:p>
            <w:pPr>
              <w:pStyle w:val="Compact"/>
            </w:pPr>
            <w:r>
              <w:t xml:space="preserve">Application accessible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Étapes</w:t>
            </w:r>
          </w:p>
        </w:tc>
        <w:tc>
          <w:tcPr/>
          <w:p>
            <w:pPr>
              <w:pStyle w:val="Compact"/>
            </w:pPr>
            <w:r>
              <w:t xml:space="preserve">1. Saisir un nombre dans le champ A</w:t>
            </w:r>
            <w:r>
              <w:t xml:space="preserve">2. Saisir un nombre dans le champ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Résultat attendu</w:t>
            </w:r>
          </w:p>
        </w:tc>
        <w:tc>
          <w:tcPr/>
          <w:p>
            <w:pPr>
              <w:pStyle w:val="Compact"/>
            </w:pPr>
            <w:r>
              <w:t xml:space="preserve">Les valeurs sont acceptées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À valider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ft-03-addition-de-deux-nombres"/>
    <w:p>
      <w:pPr>
        <w:pStyle w:val="Heading3"/>
      </w:pPr>
      <w:r>
        <w:t xml:space="preserve">FT-03 – Addition de deux nombres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Identifiant</w:t>
            </w:r>
          </w:p>
        </w:tc>
        <w:tc>
          <w:tcPr/>
          <w:p>
            <w:pPr>
              <w:pStyle w:val="Compact"/>
            </w:pPr>
            <w:r>
              <w:t xml:space="preserve">FT-03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</w:pPr>
            <w:r>
              <w:t xml:space="preserve">Addition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Calculer la somme de deux nombres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Préconditions</w:t>
            </w:r>
          </w:p>
        </w:tc>
        <w:tc>
          <w:tcPr/>
          <w:p>
            <w:pPr>
              <w:pStyle w:val="Compact"/>
            </w:pPr>
            <w:r>
              <w:t xml:space="preserve">Champs A et B remplis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Étapes</w:t>
            </w:r>
          </w:p>
        </w:tc>
        <w:tc>
          <w:tcPr/>
          <w:p>
            <w:pPr>
              <w:pStyle w:val="Compact"/>
            </w:pPr>
            <w:r>
              <w:t xml:space="preserve">1. Saisir A = 10</w:t>
            </w:r>
            <w:r>
              <w:t xml:space="preserve">2. Saisir B = 5</w:t>
            </w:r>
            <w:r>
              <w:t xml:space="preserve">3. Cliquer sur</w:t>
            </w:r>
            <w:r>
              <w:t xml:space="preserve"> </w:t>
            </w:r>
            <w:r>
              <w:t xml:space="preserve">“+”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Résultat attendu</w:t>
            </w:r>
          </w:p>
        </w:tc>
        <w:tc>
          <w:tcPr/>
          <w:p>
            <w:pPr>
              <w:pStyle w:val="Compact"/>
            </w:pPr>
            <w:r>
              <w:t xml:space="preserve">Le résultat affiché est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À valider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ft-04-soustraction-de-deux-nombres"/>
    <w:p>
      <w:pPr>
        <w:pStyle w:val="Heading3"/>
      </w:pPr>
      <w:r>
        <w:t xml:space="preserve">FT-04 – Soustraction de deux nombres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Identifiant</w:t>
            </w:r>
          </w:p>
        </w:tc>
        <w:tc>
          <w:tcPr/>
          <w:p>
            <w:pPr>
              <w:pStyle w:val="Compact"/>
            </w:pPr>
            <w:r>
              <w:t xml:space="preserve">FT-04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</w:pPr>
            <w:r>
              <w:t xml:space="preserve">Soustraction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Calculer la différence de deux nombres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Préconditions</w:t>
            </w:r>
          </w:p>
        </w:tc>
        <w:tc>
          <w:tcPr/>
          <w:p>
            <w:pPr>
              <w:pStyle w:val="Compact"/>
            </w:pPr>
            <w:r>
              <w:t xml:space="preserve">Champs A et B remplis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Étapes</w:t>
            </w:r>
          </w:p>
        </w:tc>
        <w:tc>
          <w:tcPr/>
          <w:p>
            <w:pPr>
              <w:pStyle w:val="Compact"/>
            </w:pPr>
            <w:r>
              <w:t xml:space="preserve">1. Saisir A = 10</w:t>
            </w:r>
            <w:r>
              <w:t xml:space="preserve">2. Saisir B = 5</w:t>
            </w:r>
            <w:r>
              <w:t xml:space="preserve">3. Cliquer sur</w:t>
            </w:r>
            <w:r>
              <w:t xml:space="preserve"> </w:t>
            </w:r>
            <w:r>
              <w:t xml:space="preserve">“−”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Résultat attendu</w:t>
            </w:r>
          </w:p>
        </w:tc>
        <w:tc>
          <w:tcPr/>
          <w:p>
            <w:pPr>
              <w:pStyle w:val="Compact"/>
            </w:pPr>
            <w:r>
              <w:t xml:space="preserve">Le résultat affiché est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À valider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ft-05-multiplication-de-deux-nombres"/>
    <w:p>
      <w:pPr>
        <w:pStyle w:val="Heading3"/>
      </w:pPr>
      <w:r>
        <w:t xml:space="preserve">FT-05 – Multiplication de deux nombres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Identifiant</w:t>
            </w:r>
          </w:p>
        </w:tc>
        <w:tc>
          <w:tcPr/>
          <w:p>
            <w:pPr>
              <w:pStyle w:val="Compact"/>
            </w:pPr>
            <w:r>
              <w:t xml:space="preserve">FT-05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</w:pPr>
            <w:r>
              <w:t xml:space="preserve">Multiplication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Calculer le produit de deux nombres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Préconditions</w:t>
            </w:r>
          </w:p>
        </w:tc>
        <w:tc>
          <w:tcPr/>
          <w:p>
            <w:pPr>
              <w:pStyle w:val="Compact"/>
            </w:pPr>
            <w:r>
              <w:t xml:space="preserve">Champs A et B remplis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Étapes</w:t>
            </w:r>
          </w:p>
        </w:tc>
        <w:tc>
          <w:tcPr/>
          <w:p>
            <w:pPr>
              <w:pStyle w:val="Compact"/>
            </w:pPr>
            <w:r>
              <w:t xml:space="preserve">1. Saisir A = 4</w:t>
            </w:r>
            <w:r>
              <w:t xml:space="preserve">2. Saisir B = 3</w:t>
            </w:r>
            <w:r>
              <w:t xml:space="preserve">3. Cliquer sur</w:t>
            </w:r>
            <w:r>
              <w:t xml:space="preserve"> </w:t>
            </w:r>
            <w:r>
              <w:t xml:space="preserve">“×”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Résultat attendu</w:t>
            </w:r>
          </w:p>
        </w:tc>
        <w:tc>
          <w:tcPr/>
          <w:p>
            <w:pPr>
              <w:pStyle w:val="Compact"/>
            </w:pPr>
            <w:r>
              <w:t xml:space="preserve">Le résultat affiché est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À valider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ft-06-division-de-deux-nombres"/>
    <w:p>
      <w:pPr>
        <w:pStyle w:val="Heading3"/>
      </w:pPr>
      <w:r>
        <w:t xml:space="preserve">FT-06 – Division de deux nombres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Identifiant</w:t>
            </w:r>
          </w:p>
        </w:tc>
        <w:tc>
          <w:tcPr/>
          <w:p>
            <w:pPr>
              <w:pStyle w:val="Compact"/>
            </w:pPr>
            <w:r>
              <w:t xml:space="preserve">FT-06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</w:pPr>
            <w:r>
              <w:t xml:space="preserve">Division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Calculer le quotient de deux nombres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Préconditions</w:t>
            </w:r>
          </w:p>
        </w:tc>
        <w:tc>
          <w:tcPr/>
          <w:p>
            <w:pPr>
              <w:pStyle w:val="Compact"/>
            </w:pPr>
            <w:r>
              <w:t xml:space="preserve">Champs A et B remplis, B ≠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Étapes</w:t>
            </w:r>
          </w:p>
        </w:tc>
        <w:tc>
          <w:tcPr/>
          <w:p>
            <w:pPr>
              <w:pStyle w:val="Compact"/>
            </w:pPr>
            <w:r>
              <w:t xml:space="preserve">1. Saisir A = 10</w:t>
            </w:r>
            <w:r>
              <w:t xml:space="preserve">2. Saisir B = 2</w:t>
            </w:r>
            <w:r>
              <w:t xml:space="preserve">3. Cliquer sur</w:t>
            </w:r>
            <w:r>
              <w:t xml:space="preserve"> </w:t>
            </w:r>
            <w:r>
              <w:t xml:space="preserve">“÷”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Résultat attendu</w:t>
            </w:r>
          </w:p>
        </w:tc>
        <w:tc>
          <w:tcPr/>
          <w:p>
            <w:pPr>
              <w:pStyle w:val="Compact"/>
            </w:pPr>
            <w:r>
              <w:t xml:space="preserve">Le résultat affiché est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À valider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ft-07-division-par-zéro"/>
    <w:p>
      <w:pPr>
        <w:pStyle w:val="Heading3"/>
      </w:pPr>
      <w:r>
        <w:t xml:space="preserve">FT-07 – Division par zéro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Identifiant</w:t>
            </w:r>
          </w:p>
        </w:tc>
        <w:tc>
          <w:tcPr/>
          <w:p>
            <w:pPr>
              <w:pStyle w:val="Compact"/>
            </w:pPr>
            <w:r>
              <w:t xml:space="preserve">FT-07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</w:pPr>
            <w:r>
              <w:t xml:space="preserve">Gestion des erreurs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Vérifier la gestion de la division par zéro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Préconditions</w:t>
            </w:r>
          </w:p>
        </w:tc>
        <w:tc>
          <w:tcPr/>
          <w:p>
            <w:pPr>
              <w:pStyle w:val="Compact"/>
            </w:pPr>
            <w:r>
              <w:t xml:space="preserve">Champs A et B remplis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Étapes</w:t>
            </w:r>
          </w:p>
        </w:tc>
        <w:tc>
          <w:tcPr/>
          <w:p>
            <w:pPr>
              <w:pStyle w:val="Compact"/>
            </w:pPr>
            <w:r>
              <w:t xml:space="preserve">1. Saisir A = 10</w:t>
            </w:r>
            <w:r>
              <w:t xml:space="preserve">2. Saisir B = 0</w:t>
            </w:r>
            <w:r>
              <w:t xml:space="preserve">3. Cliquer sur</w:t>
            </w:r>
            <w:r>
              <w:t xml:space="preserve"> </w:t>
            </w:r>
            <w:r>
              <w:t xml:space="preserve">“÷”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Résultat attendu</w:t>
            </w:r>
          </w:p>
        </w:tc>
        <w:tc>
          <w:tcPr/>
          <w:p>
            <w:pPr>
              <w:pStyle w:val="Compact"/>
            </w:pPr>
            <w:r>
              <w:t xml:space="preserve">Un message d’erreur explicite est affiché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À valider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ft-08-champs-vides"/>
    <w:p>
      <w:pPr>
        <w:pStyle w:val="Heading3"/>
      </w:pPr>
      <w:r>
        <w:t xml:space="preserve">FT-08 – Champs vides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Identifiant</w:t>
            </w:r>
          </w:p>
        </w:tc>
        <w:tc>
          <w:tcPr/>
          <w:p>
            <w:pPr>
              <w:pStyle w:val="Compact"/>
            </w:pPr>
            <w:r>
              <w:t xml:space="preserve">FT-08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</w:pPr>
            <w:r>
              <w:t xml:space="preserve">Validation des entrées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Vérifier le comportement si un champ est vide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Préconditions</w:t>
            </w:r>
          </w:p>
        </w:tc>
        <w:tc>
          <w:tcPr/>
          <w:p>
            <w:pPr>
              <w:pStyle w:val="Compact"/>
            </w:pPr>
            <w:r>
              <w:t xml:space="preserve">Application accessible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Étapes</w:t>
            </w:r>
          </w:p>
        </w:tc>
        <w:tc>
          <w:tcPr/>
          <w:p>
            <w:pPr>
              <w:pStyle w:val="Compact"/>
            </w:pPr>
            <w:r>
              <w:t xml:space="preserve">1. Laisser un champ vide</w:t>
            </w:r>
            <w:r>
              <w:t xml:space="preserve">2. Cliquer sur une opération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Résultat attendu</w:t>
            </w:r>
          </w:p>
        </w:tc>
        <w:tc>
          <w:tcPr/>
          <w:p>
            <w:pPr>
              <w:pStyle w:val="Compact"/>
            </w:pPr>
            <w:r>
              <w:t xml:space="preserve">Message indiquant que les champs sont obligatoires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À valider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ft-09-appel-api-direct-valide"/>
    <w:p>
      <w:pPr>
        <w:pStyle w:val="Heading3"/>
      </w:pPr>
      <w:r>
        <w:t xml:space="preserve">FT-09 – Appel API direct valide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Identifiant</w:t>
            </w:r>
          </w:p>
        </w:tc>
        <w:tc>
          <w:tcPr/>
          <w:p>
            <w:pPr>
              <w:pStyle w:val="Compact"/>
            </w:pPr>
            <w:r>
              <w:t xml:space="preserve">FT-09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</w:pPr>
            <w:r>
              <w:t xml:space="preserve">API calcul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Vérifier un appel API valide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Préconditions</w:t>
            </w:r>
          </w:p>
        </w:tc>
        <w:tc>
          <w:tcPr/>
          <w:p>
            <w:pPr>
              <w:pStyle w:val="Compact"/>
            </w:pPr>
            <w:r>
              <w:t xml:space="preserve">Application démarrée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Étapes</w:t>
            </w:r>
          </w:p>
        </w:tc>
        <w:tc>
          <w:tcPr/>
          <w:p>
            <w:pPr>
              <w:pStyle w:val="Compact"/>
            </w:pPr>
            <w:r>
              <w:t xml:space="preserve">1. Accéder à /api/calculate?a=6&amp;b=2&amp;operation=mul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Résultat attendu</w:t>
            </w:r>
          </w:p>
        </w:tc>
        <w:tc>
          <w:tcPr/>
          <w:p>
            <w:pPr>
              <w:pStyle w:val="Compact"/>
            </w:pPr>
            <w:r>
              <w:t xml:space="preserve">Réponse JSON avec result =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À valider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ft-10-appel-api-avec-opération-inconnue"/>
    <w:p>
      <w:pPr>
        <w:pStyle w:val="Heading3"/>
      </w:pPr>
      <w:r>
        <w:t xml:space="preserve">FT-10 – Appel API avec opération inconnue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Identifiant</w:t>
            </w:r>
          </w:p>
        </w:tc>
        <w:tc>
          <w:tcPr/>
          <w:p>
            <w:pPr>
              <w:pStyle w:val="Compact"/>
            </w:pPr>
            <w:r>
              <w:t xml:space="preserve">FT-10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</w:pPr>
            <w:r>
              <w:t xml:space="preserve">API erreurs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Vérifier la gestion d’une opération invalide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Préconditions</w:t>
            </w:r>
          </w:p>
        </w:tc>
        <w:tc>
          <w:tcPr/>
          <w:p>
            <w:pPr>
              <w:pStyle w:val="Compact"/>
            </w:pPr>
            <w:r>
              <w:t xml:space="preserve">Application démarrée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Étapes</w:t>
            </w:r>
          </w:p>
        </w:tc>
        <w:tc>
          <w:tcPr/>
          <w:p>
            <w:pPr>
              <w:pStyle w:val="Compact"/>
            </w:pPr>
            <w:r>
              <w:t xml:space="preserve">1. Accéder à /api/calculate?a=6&amp;b=2&amp;operation=test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Résultat attendu</w:t>
            </w:r>
          </w:p>
        </w:tc>
        <w:tc>
          <w:tcPr/>
          <w:p>
            <w:pPr>
              <w:pStyle w:val="Compact"/>
            </w:pPr>
            <w:r>
              <w:t xml:space="preserve">Réponse d’erreur avec message explicite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À valider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critères-de-validation"/>
    <w:p>
      <w:pPr>
        <w:pStyle w:val="Heading2"/>
      </w:pPr>
      <w:r>
        <w:t xml:space="preserve">5. Critères de validation</w:t>
      </w:r>
    </w:p>
    <w:p>
      <w:pPr>
        <w:pStyle w:val="Compact"/>
        <w:numPr>
          <w:ilvl w:val="0"/>
          <w:numId w:val="1002"/>
        </w:numPr>
      </w:pPr>
      <w:r>
        <w:t xml:space="preserve">Tous les cas de tests doivent être validés</w:t>
      </w:r>
    </w:p>
    <w:p>
      <w:pPr>
        <w:pStyle w:val="Compact"/>
        <w:numPr>
          <w:ilvl w:val="0"/>
          <w:numId w:val="1002"/>
        </w:numPr>
      </w:pPr>
      <w:r>
        <w:t xml:space="preserve">Aucun blocage utilisateur</w:t>
      </w:r>
    </w:p>
    <w:p>
      <w:pPr>
        <w:pStyle w:val="Compact"/>
        <w:numPr>
          <w:ilvl w:val="0"/>
          <w:numId w:val="1002"/>
        </w:numPr>
      </w:pPr>
      <w:r>
        <w:t xml:space="preserve">Les messages d’erreur doivent être clairs et compréhensibles</w:t>
      </w:r>
    </w:p>
    <w:p>
      <w:r>
        <w:pict>
          <v:rect style="width:0;height:1.5pt" o:hralign="center" o:hrstd="t" o:hr="t"/>
        </w:pict>
      </w:r>
    </w:p>
    <w:bookmarkEnd w:id="35"/>
    <w:bookmarkStart w:id="36" w:name="traçabilité"/>
    <w:p>
      <w:pPr>
        <w:pStyle w:val="Heading2"/>
      </w:pPr>
      <w:r>
        <w:t xml:space="preserve">6. Traçabilité</w:t>
      </w:r>
    </w:p>
    <w:p>
      <w:pPr>
        <w:pStyle w:val="FirstParagraph"/>
      </w:pPr>
      <w:r>
        <w:t xml:space="preserve">Chaque cas de test est traçable vers une fonctionnalité décrite dans les spécifications fonctionnelles.</w:t>
      </w:r>
    </w:p>
    <w:p>
      <w:r>
        <w:pict>
          <v:rect style="width:0;height:1.5pt" o:hralign="center" o:hrstd="t" o:hr="t"/>
        </w:pict>
      </w:r>
    </w:p>
    <w:bookmarkEnd w:id="36"/>
    <w:bookmarkStart w:id="37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Ce document constitue la base de la recette fonctionnelle du projet Calculatrice. Il devra être mis à jour à chaque évolution fonctionnelle du projet.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2026-01-28T09:46:53Z</dcterms:created>
  <dcterms:modified xsi:type="dcterms:W3CDTF">2026-01-28T09:46:53Z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