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onsolas" w:cs="Consolas" w:eastAsia="Consolas" w:hAnsi="Consolas"/>
          <w:b/>
          <w:bCs/>
          <w:color w:val="0E4A4F"/>
          <w:sz w:val="15"/>
          <w:szCs w:val="15"/>
        </w:rPr>
        <w:t xml:space="preserve">VERIFICATION LAYER FOR LLM-GENERATED CAD GEOMETRY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7262A"/>
          <w:sz w:val="56"/>
          <w:szCs w:val="56"/>
        </w:rPr>
        <w:t xml:space="preserve">CALIPER</w:t>
      </w:r>
      <w:r>
        <w:rPr>
          <w:rFonts w:ascii="Georgia" w:cs="Georgia" w:eastAsia="Georgia" w:hAnsi="Georgia"/>
          <w:i/>
          <w:iCs/>
          <w:color w:val="4C5F60"/>
          <w:sz w:val="24"/>
          <w:szCs w:val="24"/>
        </w:rPr>
        <w:t xml:space="preserve">   Project Plan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4"/>
                <w:szCs w:val="14"/>
              </w:rPr>
              <w:t xml:space="preserve">DATA</w:t>
            </w:r>
          </w:p>
          <w:p>
            <w:r>
              <w:rPr>
                <w:rFonts w:ascii="Consolas" w:cs="Consolas" w:eastAsia="Consolas" w:hAnsi="Consolas"/>
                <w:color w:val="17262A"/>
                <w:sz w:val="19"/>
                <w:szCs w:val="19"/>
              </w:rPr>
              <w:t xml:space="preserve">2026-08-25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4"/>
                <w:szCs w:val="14"/>
              </w:rPr>
              <w:t xml:space="preserve">BASE</w:t>
            </w:r>
          </w:p>
          <w:p>
            <w:r>
              <w:rPr>
                <w:rFonts w:ascii="Consolas" w:cs="Consolas" w:eastAsia="Consolas" w:hAnsi="Consolas"/>
                <w:color w:val="17262A"/>
                <w:sz w:val="19"/>
                <w:szCs w:val="19"/>
              </w:rPr>
              <w:t xml:space="preserve">develop @ 3f358c6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4"/>
                <w:szCs w:val="14"/>
              </w:rPr>
              <w:t xml:space="preserve">FASE PIANO</w:t>
            </w:r>
          </w:p>
          <w:p>
            <w:r>
              <w:rPr>
                <w:rFonts w:ascii="Consolas" w:cs="Consolas" w:eastAsia="Consolas" w:hAnsi="Consolas"/>
                <w:color w:val="17262A"/>
                <w:sz w:val="19"/>
                <w:szCs w:val="19"/>
              </w:rPr>
              <w:t xml:space="preserve">post-M6, pre-M7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4"/>
                <w:szCs w:val="14"/>
              </w:rPr>
              <w:t xml:space="preserve">FONTI</w:t>
            </w:r>
          </w:p>
          <w:p>
            <w:r>
              <w:rPr>
                <w:rFonts w:ascii="Consolas" w:cs="Consolas" w:eastAsia="Consolas" w:hAnsi="Consolas"/>
                <w:color w:val="17262A"/>
                <w:sz w:val="19"/>
                <w:szCs w:val="19"/>
              </w:rPr>
              <w:t xml:space="preserve">14 doc .md + 12 issue</w:t>
            </w:r>
          </w:p>
        </w:tc>
      </w:tr>
    </w:tbl>
    <w:p>
      <w:pPr>
        <w:spacing w:after="0" w:before="280"/>
      </w:pP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Il progetto ha attraversato, in quattro giorni, l'intero ciclo che si era proposto: una review tecnica critica ha trovato tre difetti bloccanti su giunture mai esercitate, un piano di recupero (M5–M8) li ha attaccati in ordine di costo, e la milestone M6 ha prodotto la prima esecuzione end-to-end reale della storia del progetto — 9 casi di test su 9, con generazione, verifica e collaudo Go/No-Go tutti dal vivo. La disciplina di processo dichiarata (rosso prima di verde, harvest verde prima di spegnere, verifica indipendente ai gate) è stata rispettata con poche eccezioni, anche quando ha significato ammettere un incidente operativo per iscritto.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1"/>
          <w:szCs w:val="21"/>
        </w:rPr>
        <w:t xml:space="preserve">Quello che segue non è una nuova revisione tecnica del codice — c'è già, in docs/review_tecnica.md — ma una lettura dello stato di piano e processo a valle di M6: cosa è davvero chiuso, cosa è dichiarato chiuso ma non lo è ancora su GitHub, cosa è pronto a partire e non è partito, e cosa resta genuinamente aperto prima di M7/M8.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0E4A4F"/>
                <w:sz w:val="30"/>
                <w:szCs w:val="30"/>
              </w:rPr>
              <w:t xml:space="preserve">5/8</w:t>
            </w:r>
          </w:p>
          <w:p>
            <w:r>
              <w:rPr>
                <w:rFonts w:ascii="Georgia" w:cs="Georgia" w:eastAsia="Georgia" w:hAnsi="Georgia"/>
                <w:color w:val="4C5F60"/>
                <w:sz w:val="15"/>
                <w:szCs w:val="15"/>
              </w:rPr>
              <w:t xml:space="preserve">milestone con criterio di accettazione raggiunto (M1, M2, M4, M5, M6)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0E4A4F"/>
                <w:sz w:val="30"/>
                <w:szCs w:val="30"/>
              </w:rPr>
              <w:t xml:space="preserve">9/9</w:t>
            </w:r>
          </w:p>
          <w:p>
            <w:r>
              <w:rPr>
                <w:rFonts w:ascii="Georgia" w:cs="Georgia" w:eastAsia="Georgia" w:hAnsi="Georgia"/>
                <w:color w:val="4C5F60"/>
                <w:sz w:val="15"/>
                <w:szCs w:val="15"/>
              </w:rPr>
              <w:t xml:space="preserve">TC-E2E eseguiti dal vivo su RunPod in M6 — primo PASS reale del progetto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93650E"/>
                <w:sz w:val="30"/>
                <w:szCs w:val="30"/>
              </w:rPr>
              <w:t xml:space="preserve">3</w:t>
            </w:r>
          </w:p>
          <w:p>
            <w:r>
              <w:rPr>
                <w:rFonts w:ascii="Georgia" w:cs="Georgia" w:eastAsia="Georgia" w:hAnsi="Georgia"/>
                <w:color w:val="4C5F60"/>
                <w:sz w:val="15"/>
                <w:szCs w:val="15"/>
              </w:rPr>
              <w:t xml:space="preserve">issue di milestone chiuse nei fatti (#15, #17, #18) ma ancora aperte su GitHub</w:t>
            </w:r>
          </w:p>
        </w:tc>
        <w:tc>
          <w:tcPr>
            <w:tcW w:type="dxa" w:w="234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FBFD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93650E"/>
                <w:sz w:val="30"/>
                <w:szCs w:val="30"/>
              </w:rPr>
              <w:t xml:space="preserve">3</w:t>
            </w:r>
          </w:p>
          <w:p>
            <w:r>
              <w:rPr>
                <w:rFonts w:ascii="Georgia" w:cs="Georgia" w:eastAsia="Georgia" w:hAnsi="Georgia"/>
                <w:color w:val="4C5F60"/>
                <w:sz w:val="15"/>
                <w:szCs w:val="15"/>
              </w:rPr>
              <w:t xml:space="preserve">giorni di inattività su M7 nonostante il gate (RTX 3090 dal 24) già soddisfatto</w:t>
            </w:r>
          </w:p>
        </w:tc>
      </w:tr>
    </w:tbl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01 — Stato del piano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Dalla review al bring-up: dove si trova ogni milestone</w:t>
      </w:r>
    </w:p>
    <w:p>
      <w:pPr>
        <w:spacing w:after="18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Lo schema M1–M8 è quello fissato in docs/piano_recupero.md dopo la review tecnica (issue #15). Le prime quattro erano il filone “Ciclo di Collaudo Virtuale” pre-review; M5–M8 sono la risposta diretta alle criticità C1–C11 trovate lì.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1600"/>
        <w:gridCol w:w="5660"/>
      </w:tblGrid>
      <w:tr>
        <w:trPr>
          <w:tblHeader/>
        </w:trP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MILESTONE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ISSUE</w:t>
            </w:r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STATO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NOTA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ee0esxxdzw4h3gtmrxgla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#2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2E7D4F"/>
                <w:sz w:val="16"/>
                <w:szCs w:val="16"/>
              </w:rPr>
              <w:t xml:space="preserve">CHIUSA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Scaffold di isolamento + calibri di riferimento. Mergiata, issue chiusa.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ymai-9iypsr6crcc3cd2h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#3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2E7D4F"/>
                <w:sz w:val="16"/>
                <w:szCs w:val="16"/>
              </w:rPr>
              <w:t xml:space="preserve">CHIUSA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TC1/TC2/TC3 verificati indipendentemente, timeout ricalibrato su misura reale.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xcqr0mh_5qwehdj_zzlxi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#4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93650E"/>
                <w:sz w:val="16"/>
                <w:szCs w:val="16"/>
              </w:rPr>
              <w:t xml:space="preserve">PARZIALE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Sketch-first mergiato ma mai in E2E reale con generazione live. M5 (P3) ha reso </w:t>
            </w:r>
            <w:r>
              <w:rPr>
                <w:rFonts w:ascii="Consolas" w:cs="Consolas" w:eastAsia="Consolas" w:hAnsi="Consolas"/>
                <w:color w:val="17262A"/>
                <w:sz w:val="17"/>
                <w:szCs w:val="17"/>
              </w:rPr>
              <w:t xml:space="preserve">param_first</w:t>
            </w:r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 la strategia di default — il criterio originale resta tecnicamente non soddisfatto. Vedi §04.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M4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v5louzcqev5-gekyeq2cb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#5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2E7D4F"/>
                <w:sz w:val="16"/>
                <w:szCs w:val="16"/>
              </w:rPr>
              <w:t xml:space="preserve">CHIUSA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Firewall simulato/fisico, gate anti-bias verificato come regola reale nel loop.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zoympfnbkbhrjqopypnzl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#15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93650E"/>
                <w:sz w:val="16"/>
                <w:szCs w:val="16"/>
              </w:rPr>
              <w:t xml:space="preserve">APERTA SU GH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Review tecnica critica: deliverable prodotto (review_tecnica.md), C1–C11 trovate, 7 proposte P1–P7. Lavoro concluso, issue ancora aperta.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M5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6tozwojuffdfcdmnn0koz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#17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93650E"/>
                <w:sz w:val="16"/>
                <w:szCs w:val="16"/>
              </w:rPr>
              <w:t xml:space="preserve">APERTA SU GH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C1–C7, C10 chiusi in sandbox — 8 test rosso→verde, mergiata in develop. C8 rimandato esplicitamente a M6/M7.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M6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doewtn1aeijl40d-c4vqw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#18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93650E"/>
                <w:sz w:val="16"/>
                <w:szCs w:val="16"/>
              </w:rPr>
              <w:t xml:space="preserve">APERTA SU GH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9/9 TC-E2E su RunPod: primo PASS end-to-end reale, SIGSEGV risolto strutturalmente, C2/C6/C8 confermati dal vivo. Commento di chiusura pubblicato, issue non ancora chiusa.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M7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d4a42ljl2avfdzlu7czrd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#19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A63B2E"/>
                <w:sz w:val="16"/>
                <w:szCs w:val="16"/>
              </w:rPr>
              <w:t xml:space="preserve">NON INIZIATA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Topologia Docker reale su RTX 3090. Gate (“dal 24”) soddisfatto da ieri — nessun branch, commit o commento da 3 giorni.</w:t>
            </w:r>
          </w:p>
        </w:tc>
      </w:tr>
      <w:tr>
        <w:tc>
          <w:tcPr>
            <w:tcW w:type="dxa" w:w="12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17262A"/>
                <w:sz w:val="18"/>
                <w:szCs w:val="18"/>
              </w:rPr>
              <w:t xml:space="preserve">M8</w:t>
            </w:r>
          </w:p>
        </w:tc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oubphkknzfwvqudyib690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#20</w:t>
              </w:r>
            </w:hyperlink>
          </w:p>
        </w:tc>
        <w:tc>
          <w:tcPr>
            <w:tcW w:type="dxa" w:w="1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A63B2E"/>
                <w:sz w:val="16"/>
                <w:szCs w:val="16"/>
              </w:rPr>
              <w:t xml:space="preserve">NON INIZIATA</w:t>
            </w:r>
          </w:p>
        </w:tc>
        <w:tc>
          <w:tcPr>
            <w:tcW w:type="dxa" w:w="56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Bootstrap Livello 6 + primo loop fisico. Dichiarata parallelizzabile a M7 fin dall'inizio.</w:t>
            </w:r>
          </w:p>
        </w:tc>
      </w:tr>
    </w:tbl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02 — Punti di forza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Cosa regge, e perché non è cortesia dirlo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La regola “ogni giuntura mai esercitata contiene un bug” è stata presa sul serio, non solo scritta. </w:t>
      </w:r>
      <w:r>
        <w:rPr>
          <w:rFonts w:ascii="Georgia" w:cs="Georgia" w:eastAsia="Georgia" w:hAnsi="Georgia"/>
          <w:color w:val="17262A"/>
          <w:sz w:val="20"/>
          <w:szCs w:val="20"/>
        </w:rPr>
        <w:t xml:space="preserve">La review l'ha formulata (C9); M6 l'ha confermata due volte — sulle proprie giunture applicative e sul processo del supervisore stesso, registrato in una retrospettiva pubblica invece di essere insabbiato.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Rosso prima di verde è rispettato fino al dettaglio. </w:t>
      </w:r>
      <w:r>
        <w:rPr>
          <w:rFonts w:ascii="Georgia" w:cs="Georgia" w:eastAsia="Georgia" w:hAnsi="Georgia"/>
          <w:color w:val="17262A"/>
          <w:sz w:val="20"/>
          <w:szCs w:val="20"/>
        </w:rPr>
        <w:t xml:space="preserve">Ogni fix di M5 e M6 ha un output rosso documentato prima del fix minimale — compreso il fix dello schema tolerance_type in M6.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Il protocollo di harvest ha retto sotto stress reale. </w:t>
      </w:r>
      <w:r>
        <w:rPr>
          <w:rFonts w:ascii="Georgia" w:cs="Georgia" w:eastAsia="Georgia" w:hAnsi="Georgia"/>
          <w:color w:val="17262A"/>
          <w:sz w:val="20"/>
          <w:szCs w:val="20"/>
        </w:rPr>
        <w:t xml:space="preserve">Durante l'incidente SSH del run0 il lavoro non è andato perso, grazie alla regola “push incrementale, mai solo sul pod”.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Le riserve dichiarate sono davvero oneste. </w:t>
      </w:r>
      <w:r>
        <w:rPr>
          <w:rFonts w:ascii="Georgia" w:cs="Georgia" w:eastAsia="Georgia" w:hAnsi="Georgia"/>
          <w:color w:val="17262A"/>
          <w:sz w:val="20"/>
          <w:szCs w:val="20"/>
        </w:rPr>
        <w:t xml:space="preserve">La review lo verifica esplicitamente, ed è coerente con quanto trovato qui: ogni “non ancora fatto” corrisponde a un gap reale, non a un arrotondamento ottimistico.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 numeri ambiente-dipendenti vengono rimisurati, non ereditati. </w:t>
      </w:r>
      <w:r>
        <w:rPr>
          <w:rFonts w:ascii="Georgia" w:cs="Georgia" w:eastAsia="Georgia" w:hAnsi="Georgia"/>
          <w:color w:val="17262A"/>
          <w:sz w:val="20"/>
          <w:szCs w:val="20"/>
        </w:rPr>
        <w:t xml:space="preserve">Il budget CPU del gauge-check è stato ricalibrato tre volte in tre ambienti diversi (100s → 400s → 140s) invece di essere copiato dall'ultimo valore noto.</w:t>
      </w:r>
    </w:p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03 — Criticità di processo, oggi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Cosa non è ancora vero nonostante sia dichiarato fatto</w:t>
      </w:r>
    </w:p>
    <w:p>
      <w:pPr>
        <w:spacing w:after="18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Nessuna di queste è una criticità tecnica sul codice — quella l'ha già fatta review_tecnica.md. Sono gap tra ciò che i documenti dicono e ciò che il tracker/i file pubblici mostrano, esattamente il tipo di scarto che il progetto si è impegnato a non tollerare nel proprio codice. Applicare lo stesso standard alla gestione del progetto, non solo al verificatore, è il punto di questa review.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1B6E73"/>
          <w:sz w:val="20"/>
          <w:szCs w:val="20"/>
        </w:rPr>
        <w:t xml:space="preserve">01   </w:t>
      </w: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Tre issue di milestone sono chiuse nei fatti ma aperte su GitHub</w:t>
      </w:r>
    </w:p>
    <w:p>
      <w:pPr>
        <w:spacing w:after="60"/>
        <w:ind w:left="2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#15 (review), #17 (M5) e #18 (M6) hanno tutte un deliverable completo, un commento di chiusura pubblicato e — per M5/M6 — i PR di merge referenziati. Nessuna delle tre è stata chiusa come issue. Il backlog visibile su GitHub oggi mostra 8 issue aperte quando quelle realmente attive sono 2 (#19, #20) più 3 a bassa priorità (#1, #4, #10).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1B6E73"/>
          <w:sz w:val="20"/>
          <w:szCs w:val="20"/>
        </w:rPr>
        <w:t xml:space="preserve">02   </w:t>
      </w: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README.md e index.html sono fermi allo stato post-M5</w:t>
      </w:r>
    </w:p>
    <w:p>
      <w:pPr>
        <w:spacing w:after="60"/>
        <w:ind w:left="2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L'ultimo commit che li tocca (748ce9e, “allinea README e index.html allo stato post-review/M5”) precede l'intero ciclo M6. Il progetto ha una regola di processo esplicita per questo, rispettata per M1–M5 — M6 è la prima a non averla ancora chiusa. Chi legge il README oggi non sa che esiste un PASS end-to-end reale.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1B6E73"/>
          <w:sz w:val="20"/>
          <w:szCs w:val="20"/>
        </w:rPr>
        <w:t xml:space="preserve">03   </w:t>
      </w: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M7 è sbloccata da ieri, ferma da tre giorni</w:t>
      </w:r>
    </w:p>
    <w:p>
      <w:pPr>
        <w:spacing w:after="60"/>
        <w:ind w:left="2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Il piano condiziona M7 alla disponibilità della RTX 3090 privata “dal 24” — oggi è il 25. Non esiste alcun branch, commit o commento successivo al 22/08. M7 e M8 erano dichiarati parallelizzabili tra loro fin dall'inizio: nessuno dei due è partito, e M8.1–M8.2 (schema Livello 6 + validatore) non avevano mai una dipendenza tecnica da attendere.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1B6E73"/>
          <w:sz w:val="20"/>
          <w:szCs w:val="20"/>
        </w:rPr>
        <w:t xml:space="preserve">04   </w:t>
      </w: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Cinque fix runtime di M6-run1 restano fuori dal repo, con stato di propagazione da riconciliare</w:t>
      </w:r>
    </w:p>
    <w:p>
      <w:pPr>
        <w:spacing w:after="60"/>
        <w:ind w:left="2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Il commento di chiusura di run1 elenca 5 riserve applicate solo a caldo sul pod (password Flowise, SSRF, taskset+limiti dell'executor, budget 140s, RETRY_LOG_PATH). Il commento successivo del supervisore le dichiara “già tutte coperte” da PR #25 — ma quel PR risulta aperto prima della chiusura di run1 nella sequenza dei commenti. Vale la pena una verifica riga per riga alla prossima sessione.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1B6E73"/>
          <w:sz w:val="20"/>
          <w:szCs w:val="20"/>
        </w:rPr>
        <w:t xml:space="preserve">05   </w:t>
      </w: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Issue #4 (M3) non riflette la decisione presa in M5</w:t>
      </w:r>
    </w:p>
    <w:p>
      <w:pPr>
        <w:spacing w:after="60"/>
        <w:ind w:left="2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Il criterio originale di #4 era un E2E reale con la pipeline sketch-first. M5 ha reso param_first il default (proposta P3) e M6 ha ottenuto il primo PASS reale proprio con param_first, non con lo sketch-first di M3. L'issue resta aperta senza che nessun documento dichiari se il criterio originale è superato, rimandato, o ancora da onorare.</w:t>
      </w:r>
    </w:p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04 — Backlog aperto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Le otto issue oggi aperte su GitHub</w:t>
      </w:r>
    </w:p>
    <w:p>
      <w:pPr>
        <w:spacing w:after="18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Vista unificata, con una lettura di priorità reale — non l'ordine numerico delle issue.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500"/>
        <w:gridCol w:w="4360"/>
      </w:tblGrid>
      <w:tr>
        <w:trPr>
          <w:tblHeader/>
        </w:trP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ISSUE</w:t>
            </w:r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OGGETTO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PRIORITÀ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shd w:fill="E7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5"/>
                <w:szCs w:val="15"/>
              </w:rPr>
              <w:t xml:space="preserve">PERCHÉ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d-pljswkwihs9k4uvvpb0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#19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M7 — topologia Docker reale, RTX 3090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A63B2E"/>
                <w:sz w:val="16"/>
                <w:szCs w:val="16"/>
              </w:rPr>
              <w:t xml:space="preserve">ALTA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Gate soddisfatto da ieri. Unica giuntura strutturale mai esercitata che resta bloccante per “sistema integro” (C9).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uupllutebwhjbjwlzp7_1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#20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M8 — bootstrap Livello 6 + primo loop fisico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A63B2E"/>
                <w:sz w:val="16"/>
                <w:szCs w:val="16"/>
              </w:rPr>
              <w:t xml:space="preserve">ALTA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Lavoro a valore più alto di Fase A, mai schedulato prima di M5–M8. Parte documentale avviabile subito, in parallelo a M7.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2-l_dan1nc7ahhswg7hwd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#18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M6 — bring-up RunPod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6"/>
                <w:szCs w:val="16"/>
              </w:rPr>
              <w:t xml:space="preserve">CHIUSURA AMMINISTRATIVA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Lavoro completo, commento finale pubblicato (“M6 CHIUSA”). Chiudere con riferimento ai PR #21–#28.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m87zmw3mnluwxml3kiej1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#17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M5 — fix pack post-review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6"/>
                <w:szCs w:val="16"/>
              </w:rPr>
              <w:t xml:space="preserve">CHIUSURA AMMINISTRATIVA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Mergiata in develop, criterio soddisfatto salvo C8 (poi chiuso in M6). Chiudere.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wm4uuxyb4wnakwubrzquk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#15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Review tecnica critica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6"/>
                <w:szCs w:val="16"/>
              </w:rPr>
              <w:t xml:space="preserve">CHIUSURA O RI-ETICHETTA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Deliverable adottato integralmente dal piano di recupero. Chiudere, o etichettare come riferimento permanente.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pcncczazb6plneyinbu7e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#4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M3 — sketch-first E2E (ambito “thread”)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93650E"/>
                <w:sz w:val="16"/>
                <w:szCs w:val="16"/>
              </w:rPr>
              <w:t xml:space="preserve">DECISIONE RICHIESTA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Serve una decisione esplicita: chiudere come superata da param_first, o pianificare un E2E dedicato.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7vaoobtdntu6s5ue2jvb9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#10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Proposta: modalità gauge-check “section”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6"/>
                <w:szCs w:val="16"/>
              </w:rPr>
              <w:t xml:space="preserve">PIANIFICARE DOPO M7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Genuinamente nuova (spessore minimo di parete). Valutata, non ancora iniettata in nessuna milestone.</w:t>
            </w:r>
          </w:p>
        </w:tc>
      </w:tr>
      <w:tr>
        <w:tc>
          <w:tcPr>
            <w:tcW w:type="dxa" w:w="9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hyperlink w:history="1" r:id="rIdeon0hnj58jvu6au7wpdmg">
              <w:r>
                <w:rPr>
                  <w:rFonts w:ascii="Consolas" w:cs="Consolas" w:eastAsia="Consolas" w:hAnsi="Consolas"/>
                  <w:color w:val="0E4A4F"/>
                  <w:sz w:val="19"/>
                  <w:szCs w:val="19"/>
                  <w:u w:val="single"/>
                </w:rPr>
                <w:t xml:space="preserve">#1</w:t>
              </w:r>
            </w:hyperlink>
          </w:p>
        </w:tc>
        <w:tc>
          <w:tcPr>
            <w:tcW w:type="dxa" w:w="26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17262A"/>
                <w:sz w:val="18"/>
                <w:szCs w:val="18"/>
              </w:rPr>
              <w:t xml:space="preserve">Integrazione con Norimberga (hosting locale)</w:t>
            </w:r>
          </w:p>
        </w:tc>
        <w:tc>
          <w:tcPr>
            <w:tcW w:type="dxa" w:w="150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4C5F60"/>
                <w:sz w:val="16"/>
                <w:szCs w:val="16"/>
              </w:rPr>
              <w:t xml:space="preserve">BASSA</w:t>
            </w:r>
          </w:p>
        </w:tc>
        <w:tc>
          <w:tcPr>
            <w:tcW w:type="dxa" w:w="4360"/>
            <w:tcBorders>
              <w:top w:val="single" w:color="CBD6D3" w:sz="4"/>
              <w:left w:val="single" w:color="CBD6D3" w:sz="4"/>
              <w:bottom w:val="single" w:color="CBD6D3" w:sz="4"/>
              <w:right w:val="single" w:color="CBD6D3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Georgia" w:cs="Georgia" w:eastAsia="Georgia" w:hAnsi="Georgia"/>
                <w:color w:val="4C5F60"/>
                <w:sz w:val="18"/>
                <w:szCs w:val="18"/>
              </w:rPr>
              <w:t xml:space="preserve">Tracciamento esplicitamente “non blocca nulla”, condizionato a una scelta mai presa.</w:t>
            </w:r>
          </w:p>
        </w:tc>
      </w:tr>
    </w:tbl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05 — Domande aperte residue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Ciò che nessun documento risolve ancora</w:t>
      </w:r>
    </w:p>
    <w:p>
      <w:pPr>
        <w:spacing w:after="18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Sintesi delle domande genuinamente aperte da review_tecnica.md §5 e dall'architettura originale, con lo stato reale ad oggi — alcune hanno un primo dato parziale da M6, nessuna è chiusa.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Che rapporto c'è tra PASS virtuale e PASS fisico?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La domanda fondante del progetto. Zero dati fisici esistono ancora — è l'intero contenuto di M8. Finché non c'è una prima misura di concordanza, tutta la sofisticazione di M1–M6 resta una scommessa non verificata sulla propria utilità.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Il collaudo Go/No-Go a 21 step ha la risoluzione che serve?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Parzialmente risposto in E2E-9 (best-effort): rilevato a 0.5mm, non rilevato a 0.1mm. Non ancora una misura sistematica.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Su quale hardware gira davvero “la produzione”?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Ancora nessuna risposta: i budget sono tarati su sandbox, CI e un pod RunPod — mai sulla topologia container reale. È esattamente ciò che M7 esiste per chiudere.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Il profilo a V non troncato e il vincolo host_z == engagement reggono un pezzo reale?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Entrambi dichiarati fuori scope finora. Il secondo (nessun foro cieco/controcavo) è “il primo muro contro cui sbatterà qualunque caso d'uso non sintetico” — non affrontato in nessuna milestone pianificata.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Quale modello serve davvero per L2.5?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Primo bench fatto in M6 (5 modelli, solo gpt-4o-mini a inventati=0%) ma sullo schema pre-fix di tolerance_type — dichiarato esplicitamente da rifare prima di ogni decisione.</w:t>
      </w:r>
    </w:p>
    <w:p>
      <w:pPr>
        <w:spacing w:after="40" w:before="160"/>
      </w:pPr>
      <w:r>
        <w:rPr>
          <w:rFonts w:ascii="Georgia" w:cs="Georgia" w:eastAsia="Georgia" w:hAnsi="Georgia"/>
          <w:b/>
          <w:bCs/>
          <w:color w:val="17262A"/>
          <w:sz w:val="20"/>
          <w:szCs w:val="20"/>
        </w:rPr>
        <w:t xml:space="preserve">Il punto cieco di apply_preset è davvero chiuso?</w:t>
      </w:r>
    </w:p>
    <w:p>
      <w:pPr>
        <w:spacing w:after="6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Un campo inventato dal modello resta oggi indistinguibile da uno fornito dall'utente; mitigato dalla conferma umana --confirm, non risolto strutturalmente.</w:t>
      </w:r>
    </w:p>
    <w:p>
      <w:pPr>
        <w:pStyle w:val="Heading1"/>
        <w:pBdr>
          <w:bottom w:val="single" w:color="1B6E73" w:sz="6" w:space="6"/>
        </w:pBdr>
        <w:spacing w:after="160" w:before="480"/>
      </w:pPr>
      <w:r>
        <w:rPr>
          <w:rFonts w:ascii="Georgia" w:cs="Georgia" w:eastAsia="Georgia" w:hAnsi="Georgia"/>
          <w:b/>
          <w:bCs/>
          <w:color w:val="0E4A4F"/>
          <w:sz w:val="30"/>
          <w:szCs w:val="30"/>
        </w:rPr>
        <w:t xml:space="preserve">06 — Raccomandazioni</w:t>
      </w:r>
    </w:p>
    <w:p>
      <w:pPr>
        <w:spacing w:after="180"/>
      </w:pPr>
      <w:r>
        <w:rPr>
          <w:rFonts w:ascii="Georgia" w:cs="Georgia" w:eastAsia="Georgia" w:hAnsi="Georgia"/>
          <w:color w:val="17262A"/>
          <w:sz w:val="22"/>
          <w:szCs w:val="22"/>
        </w:rPr>
        <w:t xml:space="preserve">Tre orizzonti, in ordine di esecuzione</w:t>
      </w:r>
    </w:p>
    <w:p>
      <w:pPr>
        <w:spacing w:after="140" w:before="300"/>
      </w:pPr>
      <w:r>
        <w:rPr>
          <w:rFonts w:ascii="Consolas" w:cs="Consolas" w:eastAsia="Consolas" w:hAnsi="Consolas"/>
          <w:b/>
          <w:bCs/>
          <w:color w:val="0E4A4F"/>
          <w:sz w:val="15"/>
          <w:szCs w:val="15"/>
        </w:rPr>
        <w:t xml:space="preserve">ORA — COSTO ~ZERO</w:t>
      </w:r>
      <w:r>
        <w:rPr>
          <w:rFonts w:ascii="Georgia" w:cs="Georgia" w:eastAsia="Georgia" w:hAnsi="Georgia"/>
          <w:b/>
          <w:bCs/>
          <w:color w:val="17262A"/>
          <w:sz w:val="22"/>
          <w:szCs w:val="22"/>
        </w:rPr>
        <w:t xml:space="preserve">   Igiene di piano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1.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Sincronizzare README.md e index.html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allo stato reale di M6 (9/9 TC-E2E, SIGSEGV risolto, primo PASS end-to-end) — la stessa regola già rispettata per M1–M5.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2.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Chiudere formalmente #17, #18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su GitHub con riferimento ai PR di merge, e decidere lo stato di #15 (chiudere o ri-etichettare come riferimento).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3.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Sciogliere #4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con una decisione esplicita — superata da param_first, oppure pianificato un E2E sketch-first dedicato.</w:t>
      </w:r>
    </w:p>
    <w:p>
      <w:pPr>
        <w:spacing w:after="140" w:before="300"/>
      </w:pPr>
      <w:r>
        <w:rPr>
          <w:rFonts w:ascii="Consolas" w:cs="Consolas" w:eastAsia="Consolas" w:hAnsi="Consolas"/>
          <w:b/>
          <w:bCs/>
          <w:color w:val="0E4A4F"/>
          <w:sz w:val="15"/>
          <w:szCs w:val="15"/>
        </w:rPr>
        <w:t xml:space="preserve">SUBITO — GATE GIÀ SODDISFATTO</w:t>
      </w:r>
      <w:r>
        <w:rPr>
          <w:rFonts w:ascii="Georgia" w:cs="Georgia" w:eastAsia="Georgia" w:hAnsi="Georgia"/>
          <w:b/>
          <w:bCs/>
          <w:color w:val="17262A"/>
          <w:sz w:val="22"/>
          <w:szCs w:val="22"/>
        </w:rPr>
        <w:t xml:space="preserve">   Avvio M7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4.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Avviare M7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(#19): la RTX 3090 è disponibile dal 24, oggi è il 25 — nessun blocco residuo dichiarato nel piano.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5.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Verificare riga per riga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che PR #25 copra davvero le 5 riserve runtime di M6-run1 prima di considerarle chiuse.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6.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Ricalibrare CALIPER_CPU_LIMIT_S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per run_and_measure.py con dati tipo E2E-3 — unico numero di C8 non ancora rimisurato.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7.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Ri-eseguire il bench modelli L2.5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sullo schema tolerance_type corretto prima di scegliere il modello di produzione.</w:t>
      </w:r>
    </w:p>
    <w:p>
      <w:pPr>
        <w:spacing w:after="140" w:before="300"/>
      </w:pPr>
      <w:r>
        <w:rPr>
          <w:rFonts w:ascii="Consolas" w:cs="Consolas" w:eastAsia="Consolas" w:hAnsi="Consolas"/>
          <w:b/>
          <w:bCs/>
          <w:color w:val="0E4A4F"/>
          <w:sz w:val="15"/>
          <w:szCs w:val="15"/>
        </w:rPr>
        <w:t xml:space="preserve">IN PARALLELO</w:t>
      </w:r>
      <w:r>
        <w:rPr>
          <w:rFonts w:ascii="Georgia" w:cs="Georgia" w:eastAsia="Georgia" w:hAnsi="Georgia"/>
          <w:b/>
          <w:bCs/>
          <w:color w:val="17262A"/>
          <w:sz w:val="22"/>
          <w:szCs w:val="22"/>
        </w:rPr>
        <w:t xml:space="preserve">   Avvio M8, non tecnicamente bloccata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8.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Avviare la parte documentale di M8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(#20) in parallelo a M7: schema formale del Livello 6 e validatore non dipendono da nessuna istanza viva.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9.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Bootstrap retroattivo dei casi storici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con l'utente — l'unico dato fisico esistente al mondo per questo progetto, dichiaratamente non delegabile a una sessione.</w:t>
      </w:r>
    </w:p>
    <w:p>
      <w:pPr>
        <w:pBdr>
          <w:left w:val="single" w:color="1B6E73" w:sz="18" w:space="8"/>
        </w:pBdr>
        <w:spacing w:after="100"/>
        <w:ind w:left="260"/>
      </w:pPr>
      <w:r>
        <w:rPr>
          <w:rFonts w:ascii="Consolas" w:cs="Consolas" w:eastAsia="Consolas" w:hAnsi="Consolas"/>
          <w:b/>
          <w:bCs/>
          <w:color w:val="1B6E73"/>
          <w:sz w:val="19"/>
          <w:szCs w:val="19"/>
        </w:rPr>
        <w:t xml:space="preserve">10.  </w:t>
      </w:r>
      <w:r>
        <w:rPr>
          <w:rFonts w:ascii="Georgia" w:cs="Georgia" w:eastAsia="Georgia" w:hAnsi="Georgia"/>
          <w:b/>
          <w:bCs/>
          <w:color w:val="17262A"/>
          <w:sz w:val="19"/>
          <w:szCs w:val="19"/>
        </w:rPr>
        <w:t xml:space="preserve">Pianificare issue #10</w:t>
      </w:r>
      <w:r>
        <w:rPr>
          <w:rFonts w:ascii="Georgia" w:cs="Georgia" w:eastAsia="Georgia" w:hAnsi="Georgia"/>
          <w:color w:val="17262A"/>
          <w:sz w:val="19"/>
          <w:szCs w:val="19"/>
        </w:rPr>
        <w:t xml:space="preserve"> (modalità section_thickness) dopo M7, con lo stesso rigore empirico già applicato a TC1/TC2/TC3.</w:t>
      </w:r>
    </w:p>
    <w:p>
      <w:pPr>
        <w:pBdr>
          <w:top w:val="single" w:color="CBD6D3" w:sz="6" w:space="8"/>
        </w:pBdr>
        <w:spacing w:after="100" w:before="400"/>
      </w:pPr>
      <w:r>
        <w:rPr>
          <w:sz w:val="2"/>
          <w:szCs w:val="2"/>
        </w:rPr>
        <w:t xml:space="preserve"/>
      </w:r>
    </w:p>
    <w:p>
      <w:pPr>
        <w:spacing w:after="180"/>
      </w:pPr>
      <w:r>
        <w:rPr>
          <w:rFonts w:ascii="Georgia" w:cs="Georgia" w:eastAsia="Georgia" w:hAnsi="Georgia"/>
          <w:color w:val="4C5F60"/>
          <w:sz w:val="19"/>
          <w:szCs w:val="19"/>
        </w:rPr>
        <w:t xml:space="preserve">Questa review applica al piano e al tracker la stessa disciplina che il progetto applica al proprio codice — misurare lo stato reale invece di assumerlo dall'ultimo documento scritto. Nessuna delle criticità in §03 è un giudizio sul lavoro tecnico svolto, che resta — nei propri termini — solido e onestamente documentato: sono gap di sincronizzazione tra ciò che è vero e ciò che il repository mostra a chi arriva ora.</w:t>
      </w:r>
    </w:p>
    <w:p>
      <w:r>
        <w:rPr>
          <w:rFonts w:ascii="Consolas" w:cs="Consolas" w:eastAsia="Consolas" w:hAnsi="Consolas"/>
          <w:color w:val="7C8C8C"/>
          <w:sz w:val="15"/>
          <w:szCs w:val="15"/>
        </w:rPr>
        <w:t xml:space="preserve">Basata su: README.md · docs/*.md (14 documenti) · issue #1–#20 (12 esistenti) · log commit develop @ 3f358c6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726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e0esxxdzw4h3gtmrxgla" Type="http://schemas.openxmlformats.org/officeDocument/2006/relationships/hyperlink" Target="https://github.com/danielesalpietro/caliper-cad/issues/2" TargetMode="External"/><Relationship Id="rIdymai-9iypsr6crcc3cd2h" Type="http://schemas.openxmlformats.org/officeDocument/2006/relationships/hyperlink" Target="https://github.com/danielesalpietro/caliper-cad/issues/3" TargetMode="External"/><Relationship Id="rIdxcqr0mh_5qwehdj_zzlxi" Type="http://schemas.openxmlformats.org/officeDocument/2006/relationships/hyperlink" Target="https://github.com/danielesalpietro/caliper-cad/issues/4" TargetMode="External"/><Relationship Id="rIdv5louzcqev5-gekyeq2cb" Type="http://schemas.openxmlformats.org/officeDocument/2006/relationships/hyperlink" Target="https://github.com/danielesalpietro/caliper-cad/issues/5" TargetMode="External"/><Relationship Id="rIdzoympfnbkbhrjqopypnzl" Type="http://schemas.openxmlformats.org/officeDocument/2006/relationships/hyperlink" Target="https://github.com/danielesalpietro/caliper-cad/issues/15" TargetMode="External"/><Relationship Id="rId6tozwojuffdfcdmnn0koz" Type="http://schemas.openxmlformats.org/officeDocument/2006/relationships/hyperlink" Target="https://github.com/danielesalpietro/caliper-cad/issues/17" TargetMode="External"/><Relationship Id="rIddoewtn1aeijl40d-c4vqw" Type="http://schemas.openxmlformats.org/officeDocument/2006/relationships/hyperlink" Target="https://github.com/danielesalpietro/caliper-cad/issues/18" TargetMode="External"/><Relationship Id="rIdd4a42ljl2avfdzlu7czrd" Type="http://schemas.openxmlformats.org/officeDocument/2006/relationships/hyperlink" Target="https://github.com/danielesalpietro/caliper-cad/issues/19" TargetMode="External"/><Relationship Id="rIdoubphkknzfwvqudyib690" Type="http://schemas.openxmlformats.org/officeDocument/2006/relationships/hyperlink" Target="https://github.com/danielesalpietro/caliper-cad/issues/20" TargetMode="External"/><Relationship Id="rIdd-pljswkwihs9k4uvvpb0" Type="http://schemas.openxmlformats.org/officeDocument/2006/relationships/hyperlink" Target="https://github.com/danielesalpietro/caliper-cad/issues/19" TargetMode="External"/><Relationship Id="rIduupllutebwhjbjwlzp7_1" Type="http://schemas.openxmlformats.org/officeDocument/2006/relationships/hyperlink" Target="https://github.com/danielesalpietro/caliper-cad/issues/20" TargetMode="External"/><Relationship Id="rId2-l_dan1nc7ahhswg7hwd" Type="http://schemas.openxmlformats.org/officeDocument/2006/relationships/hyperlink" Target="https://github.com/danielesalpietro/caliper-cad/issues/18" TargetMode="External"/><Relationship Id="rIdm87zmw3mnluwxml3kiej1" Type="http://schemas.openxmlformats.org/officeDocument/2006/relationships/hyperlink" Target="https://github.com/danielesalpietro/caliper-cad/issues/17" TargetMode="External"/><Relationship Id="rIdwm4uuxyb4wnakwubrzquk" Type="http://schemas.openxmlformats.org/officeDocument/2006/relationships/hyperlink" Target="https://github.com/danielesalpietro/caliper-cad/issues/15" TargetMode="External"/><Relationship Id="rIdpcncczazb6plneyinbu7e" Type="http://schemas.openxmlformats.org/officeDocument/2006/relationships/hyperlink" Target="https://github.com/danielesalpietro/caliper-cad/issues/4" TargetMode="External"/><Relationship Id="rId7vaoobtdntu6s5ue2jvb9" Type="http://schemas.openxmlformats.org/officeDocument/2006/relationships/hyperlink" Target="https://github.com/danielesalpietro/caliper-cad/issues/10" TargetMode="External"/><Relationship Id="rIdeon0hnj58jvu6au7wpdmg" Type="http://schemas.openxmlformats.org/officeDocument/2006/relationships/hyperlink" Target="https://github.com/danielesalpietro/caliper-cad/issues/1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2026-08-25T09:47:28.721Z</dcterms:created>
  <dcterms:modified xsi:type="dcterms:W3CDTF">2026-08-25T09:47:28.721Z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