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GCSG: Shadow Execution Quality-Safe Sotto Quantizzazione Aggressiva</w:t>
      </w:r>
    </w:p>
    <w:p>
      <w:pPr>
        <w:spacing w:after="240"/>
      </w:pPr>
      <w:r>
        <w:rPr>
          <w:rFonts w:ascii="Calibri" w:cs="Calibri" w:eastAsia="Calibri" w:hAnsi="Calibri"/>
        </w:rPr>
        <w:t xml:space="preserve">Report Preliminare — Stato: Preliminare / baseline. Primo report di questo tipo per questo componente — i numeri qui sotto stabiliscono il riferimento con cui confrontare i prossimi run di GCSG, non un risultato definitivo.</w:t>
      </w:r>
    </w:p>
    <w:p>
      <w:pPr>
        <w:spacing w:after="60"/>
      </w:pPr>
      <w:r>
        <w:rPr>
          <w:rFonts w:ascii="Calibri" w:cs="Calibri" w:eastAsia="Calibri" w:hAnsi="Calibri"/>
          <w:b/>
          <w:bCs/>
        </w:rPr>
        <w:t xml:space="preserve">Data: </w:t>
      </w:r>
      <w:r>
        <w:rPr>
          <w:rFonts w:ascii="Calibri" w:cs="Calibri" w:eastAsia="Calibri" w:hAnsi="Calibri"/>
        </w:rPr>
        <w:t xml:space="preserve">2026-08-11</w:t>
      </w:r>
    </w:p>
    <w:p>
      <w:pPr>
        <w:spacing w:after="60"/>
      </w:pPr>
      <w:r>
        <w:rPr>
          <w:rFonts w:ascii="Calibri" w:cs="Calibri" w:eastAsia="Calibri" w:hAnsi="Calibri"/>
          <w:b/>
          <w:bCs/>
        </w:rPr>
        <w:t xml:space="preserve">Progetto: </w:t>
      </w:r>
      <w:r>
        <w:rPr>
          <w:rFonts w:ascii="Calibri" w:cs="Calibri" w:eastAsia="Calibri" w:hAnsi="Calibri"/>
        </w:rPr>
        <w:t xml:space="preserve">OSX — Operating System for Experts (repo: vMemoryFabric), Sprint 3 ("Oskarshamn")</w:t>
      </w:r>
    </w:p>
    <w:p>
      <w:pPr>
        <w:spacing w:after="60"/>
      </w:pPr>
      <w:r>
        <w:rPr>
          <w:rFonts w:ascii="Calibri" w:cs="Calibri" w:eastAsia="Calibri" w:hAnsi="Calibri"/>
          <w:b/>
          <w:bCs/>
        </w:rPr>
        <w:t xml:space="preserve">Ambito: </w:t>
      </w:r>
      <w:r>
        <w:rPr>
          <w:rFonts w:ascii="Calibri" w:cs="Calibri" w:eastAsia="Calibri" w:hAnsi="Calibri"/>
        </w:rPr>
        <w:t xml:space="preserve">Solo M3 — Gating Confidence Shadow Guard (GCSGWorker/GCSGGuard, src/scheduler/gcsg.py). </w:t>
      </w:r>
      <w:r>
        <w:rPr>
          <w:rFonts w:ascii="Calibri" w:cs="Calibri" w:eastAsia="Calibri" w:hAnsi="Calibri"/>
          <w:b/>
          <w:bCs/>
        </w:rPr>
        <w:t xml:space="preserve">Non</w:t>
      </w:r>
      <w:r>
        <w:rPr>
          <w:rFonts w:ascii="Calibri" w:cs="Calibri" w:eastAsia="Calibri" w:hAnsi="Calibri"/>
        </w:rPr>
        <w:t xml:space="preserve"> valida M1 (Expert Access Table) né M2 (EMH Tier Manager) end-to-end — vedi Limitazioni.</w:t>
      </w:r>
    </w:p>
    <w:p>
      <w:pPr>
        <w:spacing w:after="200"/>
      </w:pPr>
    </w:p>
    <w:p>
      <w:pPr>
        <w:pStyle w:val="Heading1"/>
        <w:spacing w:after="140" w:before="280"/>
      </w:pPr>
      <w:r>
        <w:t xml:space="preserve">Abstract</w:t>
      </w:r>
    </w:p>
    <w:p>
      <w:pPr>
        <w:spacing w:after="160"/>
      </w:pPr>
      <w:r>
        <w:rPr>
          <w:rFonts w:ascii="Calibri" w:cs="Calibri" w:eastAsia="Calibri" w:hAnsi="Calibri"/>
        </w:rPr>
        <w:t xml:space="preserve">Valutiamo se la shadow execution attraverso expert a precisione degradata (AWQ/Marlin INT4) può essere inserita in un path di inferenza Mixture-of-Experts reale senza un costo di qualità misurabile. Su un run completo MMLU-5shot (570 domande, 57 subject) contro Mixtral-8x7B-Instruct (AWQ), la shadow execution reale ottiene 72.11% contro una baseline hook-only del 72.3% — una degradazione di −0.19 punti percentuali, ampiamente dentro il target non funzionale &lt;2% del progetto. Raggiungere questo numero ha richiesto di risalire alla causa radice di due failure mode distinti che lo bloccavano: un crash CUDA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illegal memory access</w:t>
      </w:r>
      <w:r>
        <w:rPr>
          <w:rFonts w:ascii="Calibri" w:cs="Calibri" w:eastAsia="Calibri" w:hAnsi="Calibri"/>
        </w:rPr>
        <w:t xml:space="preserve"> condiviso da due path di quantizzazione (ricondotto al wrapper di CPU-offload di vLLM che non copre i moduli expert chiamati individualmente, combinato con memoria host pageable — non pinnata — sotto WSL2), e un rallentamento severo a latenza variabile inizialmente scambiato per un deadlock (ricondotto allo stesso meccanismo di memoria pageable, che funziona correttamente ma lentamente). Entrambi i risultati sono verificati incrociando il tracker delle issue upstream di vLLM, che conferma come il limite di piattaforma sottostante sia reale, strutturale e attualmente non affrontato a monte.</w:t>
      </w:r>
    </w:p>
    <w:p>
      <w:pPr>
        <w:pStyle w:val="Heading1"/>
        <w:spacing w:after="140" w:before="280"/>
      </w:pPr>
      <w:r>
        <w:t xml:space="preserve">1. Motivazione</w:t>
      </w:r>
    </w:p>
    <w:p>
      <w:pPr>
        <w:spacing w:after="160"/>
      </w:pPr>
      <w:r>
        <w:rPr>
          <w:rFonts w:ascii="Calibri" w:cs="Calibri" w:eastAsia="Calibri" w:hAnsi="Calibri"/>
        </w:rPr>
        <w:t xml:space="preserve">L'inferenza Mixture-of-Experts attiva un piccolo sottoinsieme di expert per token. La premessa di GCSG è che quando la scelta dell'expert principale del router è ad alta confidenza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gating_score &gt; theta_gate</w:t>
      </w:r>
      <w:r>
        <w:rPr>
          <w:rFonts w:ascii="Calibri" w:cs="Calibri" w:eastAsia="Calibri" w:hAnsi="Calibri"/>
        </w:rPr>
        <w:t xml:space="preserve">) e il token è a bassa entropia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token_entropy &lt; theta_entropy</w:t>
      </w:r>
      <w:r>
        <w:rPr>
          <w:rFonts w:ascii="Calibri" w:cs="Calibri" w:eastAsia="Calibri" w:hAnsi="Calibri"/>
        </w:rPr>
        <w:t xml:space="preserve">), una versione più economica e a precisione degradata di quell'expert può essere eseguita "in ombra" rispetto a quella reale — validando, a basso costo, se servire più in generale tramite expert degradati preserverebbe la qualità dell'output. Il rischio che questo esperimento affronta è diretto: se la shadow execution degrada misurabilmente la qualità dell'output, la premessa non regge, e il resto del sistema OSX costruito attorno ad essa (decisioni di promozione di EAT/Tier Manager, caching di shard quantizzati) eredita un'assunzione falsa. MMLU-5shot è usato come proxy di qualità perché è standard, economico rispetto a una valutazione downstream completa, e aveva già una baseline hook-only registrata in una sessione precedente (72.3%, LOGBOOK 2026-08-09) con cui confrontarsi.</w:t>
      </w:r>
    </w:p>
    <w:p>
      <w:pPr>
        <w:pStyle w:val="Heading1"/>
        <w:spacing w:after="140" w:before="280"/>
      </w:pPr>
      <w:r>
        <w:t xml:space="preserve">2. Contesto Sperimentale</w:t>
      </w:r>
    </w:p>
    <w:p>
      <w:pPr>
        <w:spacing w:after="160"/>
      </w:pPr>
      <w:r>
        <w:rPr>
          <w:rFonts w:ascii="Calibri" w:cs="Calibri" w:eastAsia="Calibri" w:hAnsi="Calibri"/>
        </w:rPr>
        <w:t xml:space="preserve">Documentato in dettaglio perché i due failure mode di §4–5 si sono rivelati proprietà quasi interamente di questo specifico ambiente, non del modello o del design di GCSG — riprodurre questo risultato altrove richiede di sapere esattamente cosa si sta riproducendo.</w:t>
      </w:r>
    </w:p>
    <w:p>
      <w:pPr>
        <w:pStyle w:val="Heading2"/>
        <w:spacing w:after="140" w:before="280"/>
      </w:pPr>
      <w:r>
        <w:t xml:space="preserve">2.1 Hardware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Componente</w:t>
            </w:r>
          </w:p>
        </w:tc>
        <w:tc>
          <w:tcPr>
            <w:tcW w:type="dxa" w:w="656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Specifica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Workstation</w:t>
            </w:r>
          </w:p>
        </w:tc>
        <w:tc>
          <w:tcPr>
            <w:tcW w:type="dxa" w:w="6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HP Z8 G4 (Z8-G4-RTX3090) — funge sia da macchina di sviluppo sia da GPU runner self-hosted per la CI del progetto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GPU</w:t>
            </w:r>
          </w:p>
        </w:tc>
        <w:tc>
          <w:tcPr>
            <w:tcW w:type="dxa" w:w="6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NVIDIA RTX 3090, 24 GB VRAM, singola GPU (nessun path dual-GPU / AER esercitato)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OS host</w:t>
            </w:r>
          </w:p>
        </w:tc>
        <w:tc>
          <w:tcPr>
            <w:tcW w:type="dxa" w:w="6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Windows, Docker Desktop con backend WSL2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Driver NVIDIA</w:t>
            </w:r>
          </w:p>
        </w:tc>
        <w:tc>
          <w:tcPr>
            <w:tcW w:type="dxa" w:w="6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610.74 (lato host; verificato contro l'immagine base CUDA 12.1.1 all'avvio dello Sprint 3, 2026-08-08)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t xml:space="preserve">2.2 Stack Software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Livello</w:t>
            </w:r>
          </w:p>
        </w:tc>
        <w:tc>
          <w:tcPr>
            <w:tcW w:type="dxa" w:w="616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Versione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Immagine base container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nvidia/cuda:12.1.1-devel-ubuntu22.04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Python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3.12 (via PPA deadsnakes — Ubuntu 22.04 fornisce 3.10 di default)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PyTorch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2.5.1+cu124 (runtime CUDA 12.4 incluso, indipendente dal toolchain devel 12.1.1 dell'immagine base)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vLLM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0.6.6.post1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transformers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4.57.6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Orchestrazione container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Docker Compose, runtime: nvidia tramite NVIDIA Container Toolkit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Calibri" w:cs="Calibri" w:eastAsia="Calibri" w:hAnsi="Calibri"/>
        </w:rPr>
        <w:t xml:space="preserve">La memoria host CUDA pinnata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cudaMallocHost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pin_memory=True</w:t>
      </w:r>
      <w:r>
        <w:rPr>
          <w:rFonts w:ascii="Calibri" w:cs="Calibri" w:eastAsia="Calibri" w:hAnsi="Calibri"/>
        </w:rPr>
        <w:t xml:space="preserve">) </w:t>
      </w:r>
      <w:r>
        <w:rPr>
          <w:rFonts w:ascii="Calibri" w:cs="Calibri" w:eastAsia="Calibri" w:hAnsi="Calibri"/>
          <w:b/>
          <w:bCs/>
        </w:rPr>
        <w:t xml:space="preserve">non</w:t>
      </w:r>
      <w:r>
        <w:rPr>
          <w:rFonts w:ascii="Calibri" w:cs="Calibri" w:eastAsia="Calibri" w:hAnsi="Calibri"/>
        </w:rPr>
        <w:t xml:space="preserve"> è disponibile in questa configurazione — vLLM rileva WSL2 all'avvio e la disabilita di default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vllm.platforms.interface.in_wsl()</w:t>
      </w:r>
      <w:r>
        <w:rPr>
          <w:rFonts w:ascii="Calibri" w:cs="Calibri" w:eastAsia="Calibri" w:hAnsi="Calibri"/>
        </w:rPr>
        <w:t xml:space="preserve"> →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Platform.is_pin_memory_available() == False</w:t>
      </w:r>
      <w:r>
        <w:rPr>
          <w:rFonts w:ascii="Calibri" w:cs="Calibri" w:eastAsia="Calibri" w:hAnsi="Calibri"/>
        </w:rPr>
        <w:t xml:space="preserve">), citando la stessa documentazione NVIDIA su CUDA-su-WSL secondo cui la disponibilità di memoria di sistema pinnata è limitata sotto WSL2. Questo singolo fatto è l'antenato comune di entrambi i failure mode indagati in §4 e §5.</w:t>
      </w:r>
    </w:p>
    <w:p>
      <w:pPr>
        <w:pStyle w:val="Heading2"/>
        <w:spacing w:after="140" w:before="280"/>
      </w:pPr>
      <w:r>
        <w:t xml:space="preserve">2.3 Modello e Quantizzazione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Checkpoint: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casperhansen/mixtral-instruct-awq</w:t>
      </w:r>
      <w:r>
        <w:rPr>
          <w:rFonts w:ascii="Calibri" w:cs="Calibri" w:eastAsia="Calibri" w:hAnsi="Calibri"/>
        </w:rPr>
        <w:t xml:space="preserve"> (Mixtral-8x7B-Instruct-v0.1, AWQ 4-bit), caricato da NVMe locale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/data/nvme/models/mixtral-instruct-awq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Backend di quantizzazione: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quantization="awq_marlin"</w:t>
      </w:r>
      <w:r>
        <w:rPr>
          <w:rFonts w:ascii="Calibri" w:cs="Calibri" w:eastAsia="Calibri" w:hAnsi="Calibri"/>
        </w:rPr>
        <w:t xml:space="preserve"> — vLLM ricompatta i tensori AWQ nel formato kernel packed di Marlin al momento del caricamento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ops.awq_marlin_moe_repack()</w:t>
      </w:r>
      <w:r>
        <w:rPr>
          <w:rFonts w:ascii="Calibri" w:cs="Calibri" w:eastAsia="Calibri" w:hAnsi="Calibri"/>
        </w:rPr>
        <w:t xml:space="preserve">), motivo per cui il crash specifico di Marlin in §4 esiste come path distinto rispetto al path AWQ ModuleList semplice (issue #16), pur originando entrambi dalla stessa famiglia di checkpoint.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hf_overrides: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{"head_dim": 128}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spacing w:after="140" w:before="280"/>
      </w:pPr>
      <w:r>
        <w:t xml:space="preserve">2.4 Configurazione Motore vLLM (Run MMLU Finale)</w:t>
      </w:r>
    </w:p>
    <w:p>
      <w:pPr>
        <w:shd w:fill="F4F4F4" w:val="clear"/>
        <w:spacing w:after="200" w:before="100"/>
        <w:ind w:left="180" w:right="180"/>
      </w:pPr>
      <w:r>
        <w:rPr>
          <w:rFonts w:ascii="Consolas" w:cs="Consolas" w:eastAsia="Consolas" w:hAnsi="Consolas"/>
          <w:sz w:val="19"/>
          <w:szCs w:val="19"/>
        </w:rPr>
        <w:t xml:space="preserve">cpu_offload_gb=4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gpu_memory_utilization=0.95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max_num_seqs=16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max_model_len=3328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enforce_eager=True</w:t>
      </w:r>
    </w:p>
    <w:p>
      <w:pPr>
        <w:spacing w:after="160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cpu_offload_gb=4</w:t>
      </w:r>
      <w:r>
        <w:rPr>
          <w:rFonts w:ascii="Calibri" w:cs="Calibri" w:eastAsia="Calibri" w:hAnsi="Calibri"/>
        </w:rPr>
        <w:t xml:space="preserve"> mantiene 6 dei 32 decoder layer CPU-resident al caricamento (verificato via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scripts/map_offload_state.py</w:t>
      </w:r>
      <w:r>
        <w:rPr>
          <w:rFonts w:ascii="Calibri" w:cs="Calibri" w:eastAsia="Calibri" w:hAnsi="Calibri"/>
        </w:rPr>
        <w:t xml:space="preserve">); i restanti 26 rimangono GPU-resident per tutto il run.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gpu_memory_utilization=0.95</w:t>
      </w:r>
      <w:r>
        <w:rPr>
          <w:rFonts w:ascii="Calibri" w:cs="Calibri" w:eastAsia="Calibri" w:hAnsi="Calibri"/>
        </w:rPr>
        <w:t xml:space="preserve"> 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max_model_len=3328</w:t>
      </w:r>
      <w:r>
        <w:rPr>
          <w:rFonts w:ascii="Calibri" w:cs="Calibri" w:eastAsia="Calibri" w:hAnsi="Calibri"/>
        </w:rPr>
        <w:t xml:space="preserve"> (contro un precedente 4096 arbitrario) sono entrambi misurati, non assunti — vedi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scripts/probe_kv_blocks.py</w:t>
      </w:r>
      <w:r>
        <w:rPr>
          <w:rFonts w:ascii="Calibri" w:cs="Calibri" w:eastAsia="Calibri" w:hAnsi="Calibri"/>
        </w:rPr>
        <w:t xml:space="preserve"> 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scripts/measure_mmlu_prompt_lengths.py</w:t>
      </w:r>
      <w:r>
        <w:rPr>
          <w:rFonts w:ascii="Calibri" w:cs="Calibri" w:eastAsia="Calibri" w:hAnsi="Calibri"/>
        </w:rPr>
        <w:t xml:space="preserve"> (lunghezze reali dei prompt 5-shot: min=282, p50=547, p90=1197, p99=2961, max=3306 token).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enforce_eager=True</w:t>
      </w:r>
      <w:r>
        <w:rPr>
          <w:rFonts w:ascii="Calibri" w:cs="Calibri" w:eastAsia="Calibri" w:hAnsi="Calibri"/>
        </w:rPr>
        <w:t xml:space="preserve"> disabilita la cattura/replay di CUDA Graph per l'intero run — rilevante perché esclude una spiegazione legata a CUDA Graph per il rallentamento indagato in §5.</w:t>
      </w:r>
    </w:p>
    <w:p>
      <w:pPr>
        <w:pStyle w:val="Heading2"/>
        <w:spacing w:after="140" w:before="280"/>
      </w:pPr>
      <w:r>
        <w:t xml:space="preserve">2.5 Configurazione GCSG</w:t>
      </w:r>
    </w:p>
    <w:p>
      <w:pPr>
        <w:shd w:fill="F4F4F4" w:val="clear"/>
        <w:spacing w:after="200" w:before="100"/>
        <w:ind w:left="180" w:right="180"/>
      </w:pPr>
      <w:r>
        <w:rPr>
          <w:rFonts w:ascii="Consolas" w:cs="Consolas" w:eastAsia="Consolas" w:hAnsi="Consolas"/>
          <w:sz w:val="19"/>
          <w:szCs w:val="19"/>
        </w:rPr>
        <w:t xml:space="preserve">theta_gate          = 0.85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theta_entropy       = 0.70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theta_contamination = 0.05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shadow_pool_size    = 2   (top-2 expert, selezione round-robin —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                        non ancora guidata da hotness reale; vedi §7)</w:t>
      </w:r>
    </w:p>
    <w:p>
      <w:pPr>
        <w:spacing w:after="160"/>
      </w:pPr>
      <w:r>
        <w:rPr>
          <w:rFonts w:ascii="Calibri" w:cs="Calibri" w:eastAsia="Calibri" w:hAnsi="Calibri"/>
        </w:rPr>
        <w:t xml:space="preserve">Gli expert dello shadow pool sono pinnati esplicitamente GPU-resident all'init del worker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_pin_awq_expert_to_gpu()</w:t>
      </w:r>
      <w:r>
        <w:rPr>
          <w:rFonts w:ascii="Calibri" w:cs="Calibri" w:eastAsia="Calibri" w:hAnsi="Calibri"/>
        </w:rPr>
        <w:t xml:space="preserve"> /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_build_marlin_shadow_pool()</w:t>
      </w:r>
      <w:r>
        <w:rPr>
          <w:rFonts w:ascii="Calibri" w:cs="Calibri" w:eastAsia="Calibri" w:hAnsi="Calibri"/>
        </w:rPr>
        <w:t xml:space="preserve"> +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_PinnedMarlinExperts</w:t>
      </w:r>
      <w:r>
        <w:rPr>
          <w:rFonts w:ascii="Calibri" w:cs="Calibri" w:eastAsia="Calibri" w:hAnsi="Calibri"/>
        </w:rPr>
        <w:t xml:space="preserve">, commit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e59a16d</w:t>
      </w:r>
      <w:r>
        <w:rPr>
          <w:rFonts w:ascii="Calibri" w:cs="Calibri" w:eastAsia="Calibri" w:hAnsi="Calibri"/>
        </w:rPr>
        <w:t xml:space="preserve">) — questa è la fix emersa da §4 ed è il motivo per cui il path shadow stesso è escluso come causa in §5.</w:t>
      </w:r>
    </w:p>
    <w:p>
      <w:pPr>
        <w:pStyle w:val="Heading2"/>
        <w:spacing w:after="140" w:before="280"/>
      </w:pPr>
      <w:r>
        <w:t xml:space="preserve">2.6 Orchestrazione</w:t>
      </w:r>
    </w:p>
    <w:p>
      <w:pPr>
        <w:spacing w:after="160"/>
      </w:pPr>
      <w:r>
        <w:rPr>
          <w:rFonts w:ascii="Calibri" w:cs="Calibri" w:eastAsia="Calibri" w:hAnsi="Calibri"/>
        </w:rPr>
        <w:t xml:space="preserve">Il run completo a 570 domande non completa in modo affidabile in un'unica chiamata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generate()</w:t>
      </w:r>
      <w:r>
        <w:rPr>
          <w:rFonts w:ascii="Calibri" w:cs="Calibri" w:eastAsia="Calibri" w:hAnsi="Calibri"/>
        </w:rPr>
        <w:t xml:space="preserve"> in questo ambiente (vedi §5) — è suddiviso in 18 slice da 32 prompt ciascuna, ognuna eseguita in un proprio container Docker/processo GCSGWorker nuovo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scripts/run_mmlu_in_slices.sh</w:t>
      </w:r>
      <w:r>
        <w:rPr>
          <w:rFonts w:ascii="Calibri" w:cs="Calibri" w:eastAsia="Calibri" w:hAnsi="Calibri"/>
        </w:rPr>
        <w:t xml:space="preserve">), con un watchdog per slice di 2700s e un timeout esterno di 3000s (alzati da un originale 250s/300s che uccideva slice legittimamente lente-ma-completanti prima che la causa radice di §5 fosse compresa). I risultati sono persistiti per slice in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mmlu_results_overnight_20260811.jsonl</w:t>
      </w:r>
      <w:r>
        <w:rPr>
          <w:rFonts w:ascii="Calibri" w:cs="Calibri" w:eastAsia="Calibri" w:hAnsi="Calibri"/>
        </w:rPr>
        <w:t xml:space="preserve">, così che il timeout o il fallimento di una singola slice non perda il resto del run.</w:t>
      </w:r>
    </w:p>
    <w:p>
      <w:pPr>
        <w:pStyle w:val="Heading1"/>
        <w:spacing w:after="140" w:before="280"/>
      </w:pPr>
      <w:r>
        <w:t xml:space="preserve">3. Design di GCSG</w:t>
      </w:r>
    </w:p>
    <w:p>
      <w:pPr>
        <w:spacing w:after="160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GCSGGuard.should_activate_shadow()</w:t>
      </w:r>
      <w:r>
        <w:rPr>
          <w:rFonts w:ascii="Calibri" w:cs="Calibri" w:eastAsia="Calibri" w:hAnsi="Calibri"/>
        </w:rPr>
        <w:t xml:space="preserve"> condiziona l'attivazione per token a tre condizioni (tutte devono valere):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bf16_available == False</w:t>
      </w:r>
      <w:r>
        <w:rPr>
          <w:rFonts w:ascii="Calibri" w:cs="Calibri" w:eastAsia="Calibri" w:hAnsi="Calibri"/>
        </w:rPr>
        <w:t xml:space="preserve">, gating score massimo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&gt; theta_gate</w:t>
      </w:r>
      <w:r>
        <w:rPr>
          <w:rFonts w:ascii="Calibri" w:cs="Calibri" w:eastAsia="Calibri" w:hAnsi="Calibri"/>
        </w:rPr>
        <w:t xml:space="preserve">, entropia del token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&lt; theta_entropy</w:t>
      </w:r>
      <w:r>
        <w:rPr>
          <w:rFonts w:ascii="Calibri" w:cs="Calibri" w:eastAsia="Calibri" w:hAnsi="Calibri"/>
        </w:rPr>
        <w:t xml:space="preserve">, e tasso di contaminazione per richiesta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&lt; theta_contamination</w:t>
      </w:r>
      <w:r>
        <w:rPr>
          <w:rFonts w:ascii="Calibri" w:cs="Calibri" w:eastAsia="Calibri" w:hAnsi="Calibri"/>
        </w:rPr>
        <w:t xml:space="preserve">.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GCSGWorker</w:t>
      </w:r>
      <w:r>
        <w:rPr>
          <w:rFonts w:ascii="Calibri" w:cs="Calibri" w:eastAsia="Calibri" w:hAnsi="Calibri"/>
        </w:rPr>
        <w:t xml:space="preserve"> aggancia il forward di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layer.block_sparse_moe.gate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_register_gate_hooks()</w:t>
      </w:r>
      <w:r>
        <w:rPr>
          <w:rFonts w:ascii="Calibri" w:cs="Calibri" w:eastAsia="Calibri" w:hAnsi="Calibri"/>
        </w:rPr>
        <w:t xml:space="preserve">) per catturare router logits e hidden state reali per ogni layer, per ogni forward pass, poi valuta la condizione di gate e — se soddisfatta — chiama l'expert shadow corrispondente via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run_shadow()</w:t>
      </w:r>
      <w:r>
        <w:rPr>
          <w:rFonts w:ascii="Calibri" w:cs="Calibri" w:eastAsia="Calibri" w:hAnsi="Calibri"/>
        </w:rPr>
        <w:t xml:space="preserve">.</w:t>
      </w:r>
    </w:p>
    <w:p>
      <w:pPr>
        <w:spacing w:after="160"/>
      </w:pPr>
      <w:r>
        <w:rPr>
          <w:rFonts w:ascii="Calibri" w:cs="Calibri" w:eastAsia="Calibri" w:hAnsi="Calibri"/>
        </w:rPr>
        <w:t xml:space="preserve">Esistono tre path di shadow execution, selezionati automaticamente per checkpoint in base a come vLLM ha istanziato gli expert: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`_ShadowExpertINT4`</w:t>
      </w:r>
      <w:r>
        <w:rPr>
          <w:rFonts w:ascii="Calibri" w:cs="Calibri" w:eastAsia="Calibri" w:hAnsi="Calibri"/>
        </w:rPr>
        <w:t xml:space="preserve"> — pesi fp16 grezzi di FusedMoE, quantizzati manualmente a un INT4 simulato e dequantizzati al volo. Usato per checkpoint non pre-quantizzati (es. il modello di test tiny). Non esercitato sotto offload reale in questo report — vedi §7.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`_AWQShadowExpert`</w:t>
      </w:r>
      <w:r>
        <w:rPr>
          <w:rFonts w:ascii="Calibri" w:cs="Calibri" w:eastAsia="Calibri" w:hAnsi="Calibri"/>
        </w:rPr>
        <w:t xml:space="preserve"> — checkpoint pre-quantizzato come ModuleList di MixtralMLP (un modulo per expert, AWQ-packed). Delega al forward reale del modulo stesso; nessuna dequantizzazione manuale.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`_MarlinFusedShadowExpert`</w:t>
      </w:r>
      <w:r>
        <w:rPr>
          <w:rFonts w:ascii="Calibri" w:cs="Calibri" w:eastAsia="Calibri" w:hAnsi="Calibri"/>
        </w:rPr>
        <w:t xml:space="preserve"> — checkpoint quantizzato con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awq_marlin</w:t>
      </w:r>
      <w:r>
        <w:rPr>
          <w:rFonts w:ascii="Calibri" w:cs="Calibri" w:eastAsia="Calibri" w:hAnsi="Calibri"/>
        </w:rPr>
        <w:t xml:space="preserve">, dove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experts</w:t>
      </w:r>
      <w:r>
        <w:rPr>
          <w:rFonts w:ascii="Calibri" w:cs="Calibri" w:eastAsia="Calibri" w:hAnsi="Calibri"/>
        </w:rPr>
        <w:t xml:space="preserve"> è un unico FusedMoE che contiene insieme i tensori Marlin-packed di tutti gli expert. Isola un singolo expert tramite un bias one-hot su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router_logits</w:t>
      </w:r>
      <w:r>
        <w:rPr>
          <w:rFonts w:ascii="Calibri" w:cs="Calibri" w:eastAsia="Calibri" w:hAnsi="Calibri"/>
        </w:rPr>
        <w:t xml:space="preserve"> invece di decodificare il layout del tensore packed.</w:t>
      </w:r>
    </w:p>
    <w:p>
      <w:pPr>
        <w:spacing w:after="160"/>
      </w:pPr>
      <w:r>
        <w:rPr>
          <w:rFonts w:ascii="Calibri" w:cs="Calibri" w:eastAsia="Calibri" w:hAnsi="Calibri"/>
        </w:rPr>
        <w:t xml:space="preserve">Il run MMLU di questo report esercita il path 3 (Marlin), dato che è l'effettivo backend di quantizzazione del checkpoint (§2.3).</w:t>
      </w:r>
    </w:p>
    <w:p>
      <w:pPr>
        <w:pStyle w:val="Heading1"/>
        <w:spacing w:after="140" w:before="280"/>
      </w:pPr>
      <w:r>
        <w:t xml:space="preserve">4. Causa Radice I: il Crash CUDA (Issue #10, #16)</w:t>
      </w:r>
    </w:p>
    <w:p>
      <w:pPr>
        <w:spacing w:after="160"/>
      </w:pPr>
      <w:r>
        <w:rPr>
          <w:rFonts w:ascii="Calibri" w:cs="Calibri" w:eastAsia="Calibri" w:hAnsi="Calibri"/>
        </w:rPr>
        <w:t xml:space="preserve">Due path shadow — Marlin-packed (#10) e AWQ ModuleList (#16) — sono andati in crash indipendentemente con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CUDA error: illegal memory access</w:t>
      </w:r>
      <w:r>
        <w:rPr>
          <w:rFonts w:ascii="Calibri" w:cs="Calibri" w:eastAsia="Calibri" w:hAnsi="Calibri"/>
        </w:rPr>
        <w:t xml:space="preserve"> la prima volta che sono stati esercitati contro il checkpoint reale sotto offload reale. Entrambi ricondotti allo stesso meccanismo, confermato tramite manipolazione diretta e non solo inferito da correlazione: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vllm.model_executor.models.utils.maybe_offload_to_cpu()</w:t>
      </w:r>
      <w:r>
        <w:rPr>
          <w:rFonts w:ascii="Calibri" w:cs="Calibri" w:eastAsia="Calibri" w:hAnsi="Calibri"/>
        </w:rPr>
        <w:t xml:space="preserve"> avvolge solo il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forward()</w:t>
      </w:r>
      <w:r>
        <w:rPr>
          <w:rFonts w:ascii="Calibri" w:cs="Calibri" w:eastAsia="Calibri" w:hAnsi="Calibri"/>
        </w:rPr>
        <w:t xml:space="preserve"> del decoder layer — mai il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forward()</w:t>
      </w:r>
      <w:r>
        <w:rPr>
          <w:rFonts w:ascii="Calibri" w:cs="Calibri" w:eastAsia="Calibri" w:hAnsi="Calibri"/>
        </w:rPr>
        <w:t xml:space="preserve"> del sottomodulo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experts</w:t>
      </w:r>
      <w:r>
        <w:rPr>
          <w:rFonts w:ascii="Calibri" w:cs="Calibri" w:eastAsia="Calibri" w:hAnsi="Calibri"/>
        </w:rPr>
        <w:t xml:space="preserve"> preso singolarmente (verificato tramite ispezione di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forward.__qualname__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scripts/map_offload_state.py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I path shadow di GCSG chiamano il modulo expert direttamente, bypassando interamente il forward del decoder layer — quindi per ogni layer offloaded su CPU sotto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</w:t>
      </w:r>
      <w:r>
        <w:rPr>
          <w:rFonts w:ascii="Calibri" w:cs="Calibri" w:eastAsia="Calibri" w:hAnsi="Calibri"/>
        </w:rPr>
        <w:t xml:space="preserve">, la chiamata shadow raggiunge un kernel CUDA con tensori CPU-resident.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Isolamento a tre vie (offloaded+non pinnato → crash; offloaded+pinnato → OK; non-offloaded → OK) condotto indipendentemente sia sul path AWQ sia su quello Marlin, stesso signature, stessa variabile che lo ribalta in entrambi i casi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scripts/isolate_awq_offload_variables.py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scripts/isolate_marlin_offload_variables.py</w:t>
      </w:r>
      <w:r>
        <w:rPr>
          <w:rFonts w:ascii="Calibri" w:cs="Calibri" w:eastAsia="Calibri" w:hAnsi="Calibri"/>
        </w:rPr>
        <w:t xml:space="preserve">).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Fix (commit `e59a16d`):</w:t>
      </w:r>
      <w:r>
        <w:rPr>
          <w:rFonts w:ascii="Calibri" w:cs="Calibri" w:eastAsia="Calibri" w:hAnsi="Calibri"/>
        </w:rPr>
        <w:t xml:space="preserve"> pinnare ogni expert dello shadow pool GPU-resident prima di registrarlo nel pool —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.to('cuda')</w:t>
      </w:r>
      <w:r>
        <w:rPr>
          <w:rFonts w:ascii="Calibri" w:cs="Calibri" w:eastAsia="Calibri" w:hAnsi="Calibri"/>
        </w:rPr>
        <w:t xml:space="preserve"> per i moduli AWQ ModuleList, un proxy GPU-resident a fette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_PinnedMarlinExperts</w:t>
      </w:r>
      <w:r>
        <w:rPr>
          <w:rFonts w:ascii="Calibri" w:cs="Calibri" w:eastAsia="Calibri" w:hAnsi="Calibri"/>
        </w:rPr>
        <w:t xml:space="preserve">) costruito solo per i layer effettivamente offloaded (i 26/32 layer già resident riusano il modulo originale direttamente, zero allocazioni extra — un primo tentativo che pinnava indiscriminatamente tutti e 32 i layer ha causato un hang da frammentazione dell'allocatore CUDA, distinto e confermato, sotto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determine_num_available_blocks()</w:t>
      </w:r>
      <w:r>
        <w:rPr>
          <w:rFonts w:ascii="Calibri" w:cs="Calibri" w:eastAsia="Calibri" w:hAnsi="Calibri"/>
        </w:rPr>
        <w:t xml:space="preserve">, risolto limitando la costruzione del proxy ai soli layer offloaded). Entrambi i proxy verificati numericamente contro i tensori originali prima dell'integrazione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scripts/verify_marlin_pinned_proxy.py</w:t>
      </w:r>
      <w:r>
        <w:rPr>
          <w:rFonts w:ascii="Calibri" w:cs="Calibri" w:eastAsia="Calibri" w:hAnsi="Calibri"/>
        </w:rPr>
        <w:t xml:space="preserve">), poi end-to-end attraverso il worker reale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scripts/verify_shadow_pool_pinning_e2e.py</w:t>
      </w:r>
      <w:r>
        <w:rPr>
          <w:rFonts w:ascii="Calibri" w:cs="Calibri" w:eastAsia="Calibri" w:hAnsi="Calibri"/>
        </w:rPr>
        <w:t xml:space="preserve">).</w:t>
      </w:r>
    </w:p>
    <w:p>
      <w:pPr>
        <w:pStyle w:val="Heading1"/>
        <w:spacing w:after="140" w:before="280"/>
      </w:pPr>
      <w:r>
        <w:t xml:space="preserve">5. Causa Radice II: lo Stallo che Non Era un Deadlock</w:t>
      </w:r>
    </w:p>
    <w:p>
      <w:pPr>
        <w:spacing w:after="160"/>
      </w:pPr>
      <w:r>
        <w:rPr>
          <w:rFonts w:ascii="Calibri" w:cs="Calibri" w:eastAsia="Calibri" w:hAnsi="Calibri"/>
        </w:rPr>
        <w:t xml:space="preserve">Con il crash risolto, i run MMLU a copertura completa continuavano a non completare entro la finestra del watchdog originale per certe composizioni di batch — letto inizialmente come un blocco (hang). Una strumentazione diretta a livello GPU ha ribaltato questa lettura: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nvidia-smi dmon</w:t>
      </w:r>
      <w:r>
        <w:rPr>
          <w:rFonts w:ascii="Calibri" w:cs="Calibri" w:eastAsia="Calibri" w:hAnsi="Calibri"/>
        </w:rPr>
        <w:t xml:space="preserve"> campionato durante una finestra "bloccata": utilizzo SM fisso al 100% in modo continuo, nessun calo — incoerente con un deadlock lato host, che mostrerebbe 0% SM e un processo bloccato (stato 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Il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SIGKILL</w:t>
      </w:r>
      <w:r>
        <w:rPr>
          <w:rFonts w:ascii="Calibri" w:cs="Calibri" w:eastAsia="Calibri" w:hAnsi="Calibri"/>
        </w:rPr>
        <w:t xml:space="preserve"> del watchdog interno non fermava il processo in modo affidabile; ogni riproduzione completava comunque da sola. Cinque ripetizioni indipendenti della stessa slice hanno completato tutte (mai un vero blocco), con tempo totale variabile tra 238s e 590s per un output identico byte per byte.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Isolamento a variabile singola su una slice precedentemente pulita: solo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</w:t>
      </w:r>
      <w:r>
        <w:rPr>
          <w:rFonts w:ascii="Calibri" w:cs="Calibri" w:eastAsia="Calibri" w:hAnsi="Calibri"/>
        </w:rPr>
        <w:t xml:space="preserve"> (4 → 8) riproduce un rallentamento di 9× con accuratezza invariata — contenuto e composizione del batch, le ipotesi principali della sessione precedente, non spostano l'ago una volta controllata questa variabile.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Disattivare del tutto la shadow execution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shadow_pool_size=0</w:t>
      </w:r>
      <w:r>
        <w:rPr>
          <w:rFonts w:ascii="Calibri" w:cs="Calibri" w:eastAsia="Calibri" w:hAnsi="Calibri"/>
        </w:rPr>
        <w:t xml:space="preserve">, solo hook) non risolve il rallentamento — la latenza del primo elemento è leggermente peggiore (88.20s contro 70.23s con shadow attiva), escludendo il path shadow già irrobustito (§4) come concausa.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Conferma diretta, non solo correlazione: forzare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pin_memory=True</w:t>
      </w:r>
      <w:r>
        <w:rPr>
          <w:rFonts w:ascii="Calibri" w:cs="Calibri" w:eastAsia="Calibri" w:hAnsi="Calibri"/>
        </w:rPr>
        <w:t xml:space="preserve"> tramite lo stesso monkeypatch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in_wsl</w:t>
      </w:r>
      <w:r>
        <w:rPr>
          <w:rFonts w:ascii="Calibri" w:cs="Calibri" w:eastAsia="Calibri" w:hAnsi="Calibri"/>
        </w:rPr>
        <w:t xml:space="preserve"> usato in §4, sul path di valutazione reale (non isolato), riduce la latenza del primo elemento di ~5.4× (88.20s → 16.28s), muovendosi in sincrono con l'unica variabile invertita.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Conclusione:</w:t>
      </w:r>
      <w:r>
        <w:rPr>
          <w:rFonts w:ascii="Calibri" w:cs="Calibri" w:eastAsia="Calibri" w:hAnsi="Calibri"/>
        </w:rPr>
        <w:t xml:space="preserve"> il forward pass del modello reale attraverso i propri layer offloaded — che passa correttamente dal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layer.forward()</w:t>
      </w:r>
      <w:r>
        <w:rPr>
          <w:rFonts w:ascii="Calibri" w:cs="Calibri" w:eastAsia="Calibri" w:hAnsi="Calibri"/>
        </w:rPr>
        <w:t xml:space="preserve"> wrappato, a differenza del bypass di §4 — esegue il proprio swap-in CPU→GPU su memoria host pageable perché vLLM disabilita la memoria pinnata sotto WSL2. Questo è lento e molto variabile, ma non scorretto e non un blocco. Verificato incrociando il tracker delle issue upstream di vLLM prima di accettare una conclusione del tipo "deve essere un problema di WSL2": </w:t>
      </w:r>
      <w:hyperlink w:history="1" r:id="rIdyqagt2iniacb9h0gqj5r1">
        <w:r>
          <w:rPr>
            <w:rStyle w:val="Hyperlink"/>
            <w:rFonts w:ascii="Calibri" w:cs="Calibri" w:eastAsia="Calibri" w:hAnsi="Calibri"/>
          </w:rPr>
          <w:t xml:space="preserve">vllm-project/vllm#1084</w:t>
        </w:r>
      </w:hyperlink>
      <w:r>
        <w:rPr>
          <w:rFonts w:ascii="Calibri" w:cs="Calibri" w:eastAsia="Calibri" w:hAnsi="Calibri"/>
        </w:rPr>
        <w:t xml:space="preserve"> ha un maintainer di vLLM che dichiara che questo è "inevitabile" su WSL, citando la documentazione NVIDIA su CUDA-su-WSL; più significativamente, </w:t>
      </w:r>
      <w:hyperlink w:history="1" r:id="rIdvfd4dwqqublxjbjcfneol">
        <w:r>
          <w:rPr>
            <w:rStyle w:val="Hyperlink"/>
            <w:rFonts w:ascii="Calibri" w:cs="Calibri" w:eastAsia="Calibri" w:hAnsi="Calibri"/>
          </w:rPr>
          <w:t xml:space="preserve">vllm-project/vllm#37883</w:t>
        </w:r>
      </w:hyperlink>
      <w:r>
        <w:rPr>
          <w:rFonts w:ascii="Calibri" w:cs="Calibri" w:eastAsia="Calibri" w:hAnsi="Calibri"/>
        </w:rPr>
        <w:t xml:space="preserve">, aperta su vLLM 0.17.1/0.18.0 — molto più recente della 0.6.6.post1 fissata da questo progetto — descrive lo stesso meccanismo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non_blocking=True</w:t>
      </w:r>
      <w:r>
        <w:rPr>
          <w:rFonts w:ascii="Calibri" w:cs="Calibri" w:eastAsia="Calibri" w:hAnsi="Calibri"/>
        </w:rPr>
        <w:t xml:space="preserve"> senza memoria pinnata che causa un crash vero e proprio in un path di offload diverso, ed è chiusa come not_planned. Il dettaglio sulla granularità del wrapper trovato in §4 (decoder layer avvolto, singolo modulo expert no) non era documentato in nessuna delle due issue upstream; è stato aggiunto come commento su #37883 durante questa indagine.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Questa non è una fix.</w:t>
      </w:r>
      <w:r>
        <w:rPr>
          <w:rFonts w:ascii="Calibri" w:cs="Calibri" w:eastAsia="Calibri" w:hAnsi="Calibri"/>
        </w:rPr>
        <w:t xml:space="preserve"> È un limite strutturale della funzionalità di CPU-offload di vLLM sotto WSL2, confermato non affrontato a monte anche su una release molto più recente.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pin_memory=True</w:t>
      </w:r>
      <w:r>
        <w:rPr>
          <w:rFonts w:ascii="Calibri" w:cs="Calibri" w:eastAsia="Calibri" w:hAnsi="Calibri"/>
        </w:rPr>
        <w:t xml:space="preserve"> resta solo diagnostico in questo progetto — mai validato sotto carico reale sostenuto, non proposto per uso in produzione.</w:t>
      </w:r>
    </w:p>
    <w:p>
      <w:pPr>
        <w:pStyle w:val="Heading1"/>
        <w:spacing w:after="140" w:before="280"/>
      </w:pPr>
      <w:r>
        <w:t xml:space="preserve">6. Valutazione MMLU-5shot</w:t>
      </w:r>
    </w:p>
    <w:p>
      <w:pPr>
        <w:spacing w:after="160"/>
      </w:pPr>
      <w:r>
        <w:rPr>
          <w:rFonts w:ascii="Calibri" w:cs="Calibri" w:eastAsia="Calibri" w:hAnsi="Calibri"/>
        </w:rPr>
        <w:t xml:space="preserve">Run completo: 18 slice × 32 prompt (ultima slice 18 prompt), 570/570 domande, 57/57 subject, zero fallimenti di slice, overnight non presidiato (valori di watchdog/timeout alzati secondo quanto compreso in §5, cioè che lento ≠ bloccato).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560"/>
      </w:tblGrid>
      <w:tr>
        <w:trPr>
          <w:tblHeader/>
        </w:trPr>
        <w:tc>
          <w:tcPr>
            <w:tcW w:type="dxa" w:w="480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Metrica</w:t>
            </w:r>
          </w:p>
        </w:tc>
        <w:tc>
          <w:tcPr>
            <w:tcW w:type="dxa" w:w="456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Valore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Prompt valutati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570 / 570 (100%)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Subject coperti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57 / 57 (100%)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Corretti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411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Non risolti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0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Accuratezza complessiva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72.11%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Baseline hook-only (sessione precedente)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72.3%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Degradazione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−0.19 pp (target: &lt; 2 pp)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Attivazioni shadow (somma su tutte le 18 slice)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562.338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Tempo totale generate() (sommato)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3.690s (~1h 03m)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Tempo medio per slice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205.0s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Slice più lenta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[32:64) — 1.784,7s (~29,7 min) — la regione lenta già segnalata, ora compresa secondo §5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Calibri" w:cs="Calibri" w:eastAsia="Calibri" w:hAnsi="Calibri"/>
        </w:rPr>
        <w:t xml:space="preserve">Breakdown completo per subject: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mmlu_final_report.md</w:t>
      </w:r>
      <w:r>
        <w:rPr>
          <w:rFonts w:ascii="Calibri" w:cs="Calibri" w:eastAsia="Calibri" w:hAnsi="Calibri"/>
        </w:rPr>
        <w:t xml:space="preserve">. I subject con punteggio più basso sono a forte componente STEM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abstract_algebra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college_physics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electrical_engineering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formal_logic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high_school_mathematics</w:t>
      </w:r>
      <w:r>
        <w:rPr>
          <w:rFonts w:ascii="Calibri" w:cs="Calibri" w:eastAsia="Calibri" w:hAnsi="Calibri"/>
        </w:rPr>
        <w:t xml:space="preserve">, tutti al 40.0%) — atteso per un modello 8x7B quantizzato a 4 bit, non attribuito specificamente alla shadow execution dato che la baseline hook-only non è stata ri-scomposta per subject per un confronto diretto (vedi §7).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Nota sul numero delle attivazioni shadow:</w:t>
      </w:r>
      <w:r>
        <w:rPr>
          <w:rFonts w:ascii="Calibri" w:cs="Calibri" w:eastAsia="Calibri" w:hAnsi="Calibri"/>
        </w:rPr>
        <w:t xml:space="preserve"> il valore sopra (562.338) è la somma corretta su tutti i 18 processi di slice indipendenti, ciascuno con il proprio stato di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GCSGGuard</w:t>
      </w:r>
      <w:r>
        <w:rPr>
          <w:rFonts w:ascii="Calibri" w:cs="Calibri" w:eastAsia="Calibri" w:hAnsi="Calibri"/>
        </w:rPr>
        <w:t xml:space="preserve">. Una bozza precedente di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mmlu_final_report.md</w:t>
      </w:r>
      <w:r>
        <w:rPr>
          <w:rFonts w:ascii="Calibri" w:cs="Calibri" w:eastAsia="Calibri" w:hAnsi="Calibri"/>
        </w:rPr>
        <w:t xml:space="preserve"> riportava 13.756 — il contatore della sola ultima slice, scambiato per un totale sull'intero run. Nel file dei risultati non è loggato un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total_tokens_evaluated</w:t>
      </w:r>
      <w:r>
        <w:rPr>
          <w:rFonts w:ascii="Calibri" w:cs="Calibri" w:eastAsia="Calibri" w:hAnsi="Calibri"/>
        </w:rPr>
        <w:t xml:space="preserve"> per slice, quindi da questo run non si può derivare un tasso di attivazione aggregato; servirebbe un nuovo run con quel campo aggiunto.</w:t>
      </w:r>
    </w:p>
    <w:p>
      <w:pPr>
        <w:pStyle w:val="Heading1"/>
        <w:spacing w:after="140" w:before="280"/>
      </w:pPr>
      <w:r>
        <w:t xml:space="preserve">7. Limitazioni</w:t>
      </w:r>
    </w:p>
    <w:p>
      <w:pPr>
        <w:spacing w:after="160"/>
      </w:pPr>
      <w:r>
        <w:rPr>
          <w:rFonts w:ascii="Calibri" w:cs="Calibri" w:eastAsia="Calibri" w:hAnsi="Calibri"/>
        </w:rPr>
        <w:t xml:space="preserve">Dichiarate esplicitamente, secondo la convenzione già stabilita da questo progetto (vedi la sezione limitazioni del report tecnico di M1), invece di lasciarle implicite: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Ambito.</w:t>
      </w:r>
      <w:r>
        <w:rPr>
          <w:rFonts w:ascii="Calibri" w:cs="Calibri" w:eastAsia="Calibri" w:hAnsi="Calibri"/>
        </w:rPr>
        <w:t xml:space="preserve"> Questo valida la qualità della shadow execution di GCSG (M3) su singola GPU, con l'offload gestito dal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</w:t>
      </w:r>
      <w:r>
        <w:rPr>
          <w:rFonts w:ascii="Calibri" w:cs="Calibri" w:eastAsia="Calibri" w:hAnsi="Calibri"/>
        </w:rPr>
        <w:t xml:space="preserve"> proprio di vLLM — non l'EAT (M1) né il Tier Manager (M2) del progetto. La selezione degli expert dello shadow pool è un placeholder round-robin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range(shadow_pool_size)</w:t>
      </w:r>
      <w:r>
        <w:rPr>
          <w:rFonts w:ascii="Calibri" w:cs="Calibri" w:eastAsia="Calibri" w:hAnsi="Calibri"/>
        </w:rPr>
        <w:t xml:space="preserve">), non guidata da hotness reale; quell'integrazione è lavoro di EAT/Tier Manager non ancora fatto. La valutazione estesa di M1 ha già trovato che il proprio Bloom filter è ~5–14× più lento di un dict semplice su questo carico (issue #1) — una questione aperta indipendente da questo report. Dual-GPU/AER (issue #8) non è stato esercitato. "vMemoryFabric is alive" come affermazione sull'intero sistema </w:t>
      </w:r>
      <w:r>
        <w:rPr>
          <w:rFonts w:ascii="Calibri" w:cs="Calibri" w:eastAsia="Calibri" w:hAnsi="Calibri"/>
          <w:b/>
          <w:bCs/>
        </w:rPr>
        <w:t xml:space="preserve">non</w:t>
      </w:r>
      <w:r>
        <w:rPr>
          <w:rFonts w:ascii="Calibri" w:cs="Calibri" w:eastAsia="Calibri" w:hAnsi="Calibri"/>
        </w:rPr>
        <w:t xml:space="preserve"> è ciò che questo report sostiene; ciò che sostiene è più ristretto ed è indicato nell'abstract.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Run singolo, nessuna ripetizione statistica.</w:t>
      </w:r>
      <w:r>
        <w:rPr>
          <w:rFonts w:ascii="Calibri" w:cs="Calibri" w:eastAsia="Calibri" w:hAnsi="Calibri"/>
        </w:rPr>
        <w:t xml:space="preserve"> Il numero 72.11% è di un solo run overnight. Un lavoro di benchmark precedente sullo stesso hardware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bench_eat.py</w:t>
      </w:r>
      <w:r>
        <w:rPr>
          <w:rFonts w:ascii="Calibri" w:cs="Calibri" w:eastAsia="Calibri" w:hAnsi="Calibri"/>
        </w:rPr>
        <w:t xml:space="preserve"> di M1) ha osservato una varianza run-to-run di ~32% su metriche di tempo non correlate senza alcun cambio di codice — l'accuratezza è una metrica diversa, più discreta, ma non sono stati fatti run completi ripetuti per stabilire un intervallo di confidenza qui.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`pin_memory=True` è solo diagnostico.</w:t>
      </w:r>
      <w:r>
        <w:rPr>
          <w:rFonts w:ascii="Calibri" w:cs="Calibri" w:eastAsia="Calibri" w:hAnsi="Calibri"/>
        </w:rPr>
        <w:t xml:space="preserve"> Usato per confermare il meccanismo in §5, mai validato sotto carico di produzione sostenuto; non proposto come cambio di configurazione da spedire.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Path 1 (`_ShadowExpertINT4`) non testato sotto offload.</w:t>
      </w:r>
      <w:r>
        <w:rPr>
          <w:rFonts w:ascii="Calibri" w:cs="Calibri" w:eastAsia="Calibri" w:hAnsi="Calibri"/>
        </w:rPr>
        <w:t xml:space="preserve"> Solo i path 2 (Marlin) e 3 (AWQ) sono stati esercitati contro il checkpoint reale sotto offload reale; il path 1 è verificato solo contro un modello di test minuscolo, non offloaded.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Confronto shadow-vs-baseline per subject non disponibile.</w:t>
      </w:r>
      <w:r>
        <w:rPr>
          <w:rFonts w:ascii="Calibri" w:cs="Calibri" w:eastAsia="Calibri" w:hAnsi="Calibri"/>
        </w:rPr>
        <w:t xml:space="preserve"> La baseline hook-only del 72.3% esiste come cifra aggregata da una sessione precedente; un breakdown per subject di quella baseline da confrontare con la tabella di §6 non è stato catturato in quella sessione e richiederebbe un nuovo run.</w:t>
      </w:r>
    </w:p>
    <w:p>
      <w:pPr>
        <w:pStyle w:val="Heading1"/>
        <w:spacing w:after="140" w:before="280"/>
      </w:pPr>
      <w:r>
        <w:t xml:space="preserve">8. Lavori Correlati (Riferimenti Upstream)</w:t>
      </w:r>
    </w:p>
    <w:p>
      <w:pPr>
        <w:pStyle w:val="ListParagraph"/>
        <w:numPr>
          <w:ilvl w:val="0"/>
          <w:numId w:val="2"/>
        </w:numPr>
        <w:spacing w:after="80"/>
      </w:pPr>
      <w:hyperlink w:history="1" r:id="rIdsf6ds-zeb-ozc_kku5zso">
        <w:r>
          <w:rPr>
            <w:rStyle w:val="Hyperlink"/>
            <w:rFonts w:ascii="Calibri" w:cs="Calibri" w:eastAsia="Calibri" w:hAnsi="Calibri"/>
          </w:rPr>
          <w:t xml:space="preserve">vllm-project/vllm#1084</w:t>
        </w:r>
      </w:hyperlink>
      <w:r>
        <w:rPr>
          <w:rFonts w:ascii="Calibri" w:cs="Calibri" w:eastAsia="Calibri" w:hAnsi="Calibri"/>
        </w:rPr>
        <w:t xml:space="preserve"> — indisponibilità della memoria pinnata sotto WSL2, confermata da un maintainer di vLLM come vincolo di piattaforma inevitabile (2023, ancora aperta nella pratica).</w:t>
      </w:r>
    </w:p>
    <w:p>
      <w:pPr>
        <w:pStyle w:val="ListParagraph"/>
        <w:numPr>
          <w:ilvl w:val="0"/>
          <w:numId w:val="2"/>
        </w:numPr>
        <w:spacing w:after="80"/>
      </w:pPr>
      <w:hyperlink w:history="1" r:id="rIdyyvy1sqembqqjni9b259e">
        <w:r>
          <w:rPr>
            <w:rStyle w:val="Hyperlink"/>
            <w:rFonts w:ascii="Calibri" w:cs="Calibri" w:eastAsia="Calibri" w:hAnsi="Calibri"/>
          </w:rPr>
          <w:t xml:space="preserve">vllm-project/vllm#37883</w:t>
        </w:r>
      </w:hyperlink>
      <w:r>
        <w:rPr>
          <w:rFonts w:ascii="Calibri" w:cs="Calibri" w:eastAsia="Calibri" w:hAnsi="Calibri"/>
        </w:rPr>
        <w:t xml:space="preserve"> — lo stesso meccanismo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pin_memory=False</w:t>
      </w:r>
      <w:r>
        <w:rPr>
          <w:rFonts w:ascii="Calibri" w:cs="Calibri" w:eastAsia="Calibri" w:hAnsi="Calibri"/>
        </w:rPr>
        <w:t xml:space="preserve"> +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non_blocking=True</w:t>
      </w:r>
      <w:r>
        <w:rPr>
          <w:rFonts w:ascii="Calibri" w:cs="Calibri" w:eastAsia="Calibri" w:hAnsi="Calibri"/>
        </w:rPr>
        <w:t xml:space="preserve"> che causa un crash vero e proprio in un path di offload diverso (UVA/NVFP4), su una release di vLLM molto più recente, chiusa come not_planned. Il risultato di questo progetto sulla granularità del wrapper (§4) è stato aggiunto lì come commento durante questa indagine. </w:t>
      </w:r>
      <w:r>
        <w:rPr>
          <w:rFonts w:ascii="Calibri" w:cs="Calibri" w:eastAsia="Calibri" w:hAnsi="Calibri"/>
          <w:b/>
          <w:bCs/>
        </w:rPr>
        <w:t xml:space="preserve">Aggiornamento (2026-08-12):</w:t>
      </w:r>
      <w:r>
        <w:rPr>
          <w:rFonts w:ascii="Calibri" w:cs="Calibri" w:eastAsia="Calibri" w:hAnsi="Calibri"/>
        </w:rPr>
        <w:t xml:space="preserve"> una segnalazione indipendente conferma lo stesso identico failure mode su uno stack che non ha praticamente nulla in comune con quello di questo progetto — vLLM 0.27.1, PyTorch 2.13.0+cu130, una RTX 5090 (Blackwell, SM120, 24GB), e una famiglia di modelli completamente diversa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nvidia/NVIDIA-Nemotron-3.5-Lightning-30B-A3B-NVFP4</w:t>
      </w:r>
      <w:r>
        <w:rPr>
          <w:rFonts w:ascii="Calibri" w:cs="Calibri" w:eastAsia="Calibri" w:hAnsi="Calibri"/>
        </w:rPr>
        <w:t xml:space="preserve">, NemotronH ibrido, non Mixtral). Stesso trigger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--cpu-offload-gb 4</w:t>
      </w:r>
      <w:r>
        <w:rPr>
          <w:rFonts w:ascii="Calibri" w:cs="Calibri" w:eastAsia="Calibri" w:hAnsi="Calibri"/>
        </w:rPr>
        <w:t xml:space="preserve">, colpiti sia Marlin sia il più recente backend MoE Humming), stessa fix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--cpu-offload-gb 0</w:t>
      </w:r>
      <w:r>
        <w:rPr>
          <w:rFonts w:ascii="Calibri" w:cs="Calibri" w:eastAsia="Calibri" w:hAnsi="Calibri"/>
        </w:rPr>
        <w:t xml:space="preserve">, tutto GPU-resident). Confermato ora su ~20 release di vLLM, tre generazioni di GPU (Ampere, Ada, Blackwell) e due famiglie di modelli scorrelate — rafforza la conclusione di §5 che questo è un limite strutturale di piattaforma di WSL2, non specifico allo stack di questo progetto, e che aspettare una fix upstream (invece dell'approccio mediato da EAT/Tier Manager di §9) non è una strada percorribile.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Letteratura su quantizzazione MoE / expert a precisione degradata — non ancora rilevata; da aggiungere prima di qualunque sottomissione esterna.</w:t>
      </w:r>
    </w:p>
    <w:p>
      <w:pPr>
        <w:pStyle w:val="Heading1"/>
        <w:spacing w:after="140" w:before="280"/>
      </w:pPr>
      <w:r>
        <w:t xml:space="preserve">9. Conclusioni e Lavoro Futuro</w:t>
      </w:r>
    </w:p>
    <w:p>
      <w:pPr>
        <w:spacing w:after="160"/>
      </w:pPr>
      <w:r>
        <w:rPr>
          <w:rFonts w:ascii="Calibri" w:cs="Calibri" w:eastAsia="Calibri" w:hAnsi="Calibri"/>
        </w:rPr>
        <w:t xml:space="preserve">La premessa centrale di GCSG — che la shadow execution attraverso expert degradati possa essere validata a basso costo di qualità — regge su questo primo run completo, con margine (−0.19pp contro un budget di 2pp). Il percorso per arrivare a questo numero ha richiesto di risolvere due failure mode ora compresi come proprietà dell'ambiente di sviluppo Docker-su-Windows/WSL2, non del design di GCSG o del modello, e verificati incrociando il tracker delle issue upstream di vLLM.</w:t>
      </w:r>
    </w:p>
    <w:p>
      <w:pPr>
        <w:spacing w:after="160"/>
      </w:pPr>
      <w:r>
        <w:rPr>
          <w:rFonts w:ascii="Calibri" w:cs="Calibri" w:eastAsia="Calibri" w:hAnsi="Calibri"/>
        </w:rPr>
        <w:t xml:space="preserve">Prima che questo possa sostenere un'affermazione sull'intero sistema OSX/vMemoryFabric anziché su GCSG isolato: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Instradare la promozione/eviction dello shadow pool attraverso EAT/Tier Manager (M1/M2) invece del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</w:t>
      </w:r>
      <w:r>
        <w:rPr>
          <w:rFonts w:ascii="Calibri" w:cs="Calibri" w:eastAsia="Calibri" w:hAnsi="Calibri"/>
        </w:rPr>
        <w:t xml:space="preserve"> di vLLM, sostituendo la selezione round-robin degli expert con una selezione reale guidata da hotness. </w:t>
      </w:r>
      <w:r>
        <w:rPr>
          <w:rFonts w:ascii="Calibri" w:cs="Calibri" w:eastAsia="Calibri" w:hAnsi="Calibri"/>
          <w:b/>
          <w:bCs/>
        </w:rPr>
        <w:t xml:space="preserve">Correzione (post-review):</w:t>
      </w:r>
      <w:r>
        <w:rPr>
          <w:rFonts w:ascii="Calibri" w:cs="Calibri" w:eastAsia="Calibri" w:hAnsi="Calibri"/>
        </w:rPr>
        <w:t xml:space="preserve"> questo non aggira automaticamente il limite di memoria pinnata di WSL2 — il vincolo di piattaforma di §5 si applica a qualunque processo CUDA sotto WSL2, non specificamente al path di offload di vLLM. M1 (EAT) di per sé non tocca affatto questa questione: è puro bookkeeping in-process, senza alcun codice di transfer. Ciò che controllare il transfer offre davvero: evitare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non_blocking=True</w:t>
      </w:r>
      <w:r>
        <w:rPr>
          <w:rFonts w:ascii="Calibri" w:cs="Calibri" w:eastAsia="Calibri" w:hAnsi="Calibri"/>
        </w:rPr>
        <w:t xml:space="preserve"> su un buffer non pinnato (esattamente il meccanismo della classe di crash di §4) è pienamente sotto il controllo del progetto indipendentemente dal pinning. Se un buffer pinnato manualmente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torch.Tensor.pin_memory()</w:t>
      </w:r>
      <w:r>
        <w:rPr>
          <w:rFonts w:ascii="Calibri" w:cs="Calibri" w:eastAsia="Calibri" w:hAnsi="Calibri"/>
        </w:rPr>
        <w:t xml:space="preserve">, chiamato direttamente invece che tramite il gate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is_pin_memory_available()</w:t>
      </w:r>
      <w:r>
        <w:rPr>
          <w:rFonts w:ascii="Calibri" w:cs="Calibri" w:eastAsia="Calibri" w:hAnsi="Calibri"/>
        </w:rPr>
        <w:t xml:space="preserve"> di vLLM) sia davvero veloce e stabile sotto carico sostenuto su questa piattaforma è una domanda distinta, aperta e verificabile che questo progetto non ha ancora risposto con rigore — esiste una verifica informale precedente a questa indagine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torch.zeros(1024).pin_memory()</w:t>
      </w:r>
      <w:r>
        <w:rPr>
          <w:rFonts w:ascii="Calibri" w:cs="Calibri" w:eastAsia="Calibri" w:hAnsi="Calibri"/>
        </w:rPr>
        <w:t xml:space="preserve"> che riporta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is_pinned() == True</w:t>
      </w:r>
      <w:r>
        <w:rPr>
          <w:rFonts w:ascii="Calibri" w:cs="Calibri" w:eastAsia="Calibri" w:hAnsi="Calibri"/>
        </w:rPr>
        <w:t xml:space="preserve">), ma non è mai stata sottoposta a un soak test. Questo va verificato direttamente prima di assumere che un transfer mediato dal Tier Manager sarebbe materialmente più veloce di quello che vLLM fa oggi.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Ripetere questa stessa valutazione MMLU su quel path una volta esistente, come prossimo punto dato contro la baseline di questo report.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Esercitare il path 1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_ShadowExpertINT4</w:t>
      </w:r>
      <w:r>
        <w:rPr>
          <w:rFonts w:ascii="Calibri" w:cs="Calibri" w:eastAsia="Calibri" w:hAnsi="Calibri"/>
        </w:rPr>
        <w:t xml:space="preserve">) sotto offload reale per parità con i path 2/3.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Stabilire un intervallo di confidenza tramite run completi ripetuti invece di un singolo passaggio overnight.</w:t>
      </w:r>
    </w:p>
    <w:p>
      <w:pPr>
        <w:pStyle w:val="Heading1"/>
        <w:spacing w:after="140" w:before="280"/>
      </w:pPr>
      <w:r>
        <w:t xml:space="preserve">Appendice: Script e Artefatti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Isolamento crash: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scripts/isolate_awq_shadow_call_crash.py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scripts/isolate_awq_offload_variables.py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scripts/isolate_marlin_offload_variables.py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Verifica pinning: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scripts/verify_marlin_pinned_proxy.py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scripts/verify_shadow_pool_pinning_e2e.py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scripts/verify_awq_manual_shadow_expert.py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scripts/verify_marlin_shadow_expert.py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Mappatura stato offload: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scripts/map_offload_state.py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Harness MMLU: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scripts/eval_mmlu_gcsg.py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scripts/run_mmlu_in_slices.sh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scripts/measure_mmlu_prompt_lengths.py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scripts/probe_kv_blocks.py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Risultati: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mmlu_final_report.md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mmlu_results_overnight_20260811.jsonl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Percorso completo dell'indagine: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LOGBOOK.md</w:t>
      </w:r>
      <w:r>
        <w:rPr>
          <w:rFonts w:ascii="Calibri" w:cs="Calibri" w:eastAsia="Calibri" w:hAnsi="Calibri"/>
        </w:rPr>
        <w:t xml:space="preserve">, voci dal 2026-08-09 al 2026-08-11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Issue: </w:t>
      </w:r>
      <w:hyperlink w:history="1" r:id="rIdgoxzlabk2hpdb2irpasgr">
        <w:r>
          <w:rPr>
            <w:rStyle w:val="Hyperlink"/>
            <w:rFonts w:ascii="Calibri" w:cs="Calibri" w:eastAsia="Calibri" w:hAnsi="Calibri"/>
          </w:rPr>
          <w:t xml:space="preserve">#10</w:t>
        </w:r>
      </w:hyperlink>
      <w:r>
        <w:rPr>
          <w:rFonts w:ascii="Calibri" w:cs="Calibri" w:eastAsia="Calibri" w:hAnsi="Calibri"/>
        </w:rPr>
        <w:t xml:space="preserve">, </w:t>
      </w:r>
      <w:hyperlink w:history="1" r:id="rIdkcymuk_petqq0sqh21dz2">
        <w:r>
          <w:rPr>
            <w:rStyle w:val="Hyperlink"/>
            <w:rFonts w:ascii="Calibri" w:cs="Calibri" w:eastAsia="Calibri" w:hAnsi="Calibri"/>
          </w:rPr>
          <w:t xml:space="preserve">#16</w:t>
        </w:r>
      </w:hyperlink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qagt2iniacb9h0gqj5r1" Type="http://schemas.openxmlformats.org/officeDocument/2006/relationships/hyperlink" Target="https://github.com/vllm-project/vllm/issues/1084" TargetMode="External"/><Relationship Id="rIdvfd4dwqqublxjbjcfneol" Type="http://schemas.openxmlformats.org/officeDocument/2006/relationships/hyperlink" Target="https://github.com/vllm-project/vllm/issues/37883" TargetMode="External"/><Relationship Id="rIdsf6ds-zeb-ozc_kku5zso" Type="http://schemas.openxmlformats.org/officeDocument/2006/relationships/hyperlink" Target="https://github.com/vllm-project/vllm/issues/1084" TargetMode="External"/><Relationship Id="rIdyyvy1sqembqqjni9b259e" Type="http://schemas.openxmlformats.org/officeDocument/2006/relationships/hyperlink" Target="https://github.com/vllm-project/vllm/issues/37883" TargetMode="External"/><Relationship Id="rIdgoxzlabk2hpdb2irpasgr" Type="http://schemas.openxmlformats.org/officeDocument/2006/relationships/hyperlink" Target="https://github.com/danielesalpietro/vMemoryFabric/issues/10" TargetMode="External"/><Relationship Id="rIdkcymuk_petqq0sqh21dz2" Type="http://schemas.openxmlformats.org/officeDocument/2006/relationships/hyperlink" Target="https://github.com/danielesalpietro/vMemoryFabric/issues/16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2026-08-12T09:29:37.788Z</dcterms:created>
  <dcterms:modified xsi:type="dcterms:W3CDTF">2026-08-12T09:29:37.788Z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