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Quality-Safe Shadow Execution Under Aggressive Quantization</w:t>
      </w:r>
    </w:p>
    <w:p>
      <w:pPr>
        <w:spacing w:after="240"/>
      </w:pPr>
      <w:r>
        <w:rPr>
          <w:rFonts w:ascii="Calibri" w:cs="Calibri" w:eastAsia="Calibri" w:hAnsi="Calibri"/>
        </w:rPr>
        <w:t xml:space="preserve">Preliminary Report — Status: Preliminary / baseline. First report of its kind for this component — the numbers below establish the reference point future GCSG runs are compared against, not a final result.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Date: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Project: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Scope: </w:t>
      </w:r>
      <w:r>
        <w:rPr>
          <w:rFonts w:ascii="Calibri" w:cs="Calibri" w:eastAsia="Calibri" w:hAnsi="Calibri"/>
        </w:rPr>
        <w:t xml:space="preserve">M3 — Gating Confidence Shadow Guard (GCSGWorker/GCSGGuard, src/scheduler/gcsg.py) only. Does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validate M1 (Expert Access Table) or M2 (EMH Tier Manager) end-to-end — see Limitations.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We evaluate whether shadow execution through precision-degraded experts (AWQ/Marlin INT4) can be inserted into a real Mixture-of-Experts inference path without a measurable quality cost. On a full MMLU-5shot sweep (570 questions, 57 subjects) against Mixtral-8x7B-Instruct (AWQ), real shadow execution scores 72.11% versus a 72.3% hook-only baseline — a −0.19 percentage-point degradation, inside the project's &lt;2% non-functional target by a wide margin. Reaching this number required root-causing two separate failure modes that blocked it: a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crash shared by two quantization code paths (traced to vLLM's CPU-offload wrapper not covering individually-called expert modules, combined with pageable — not pinned — host memory under WSL2), and a severe, variable-latency slowdown initially mistaken for a deadlock (traced to the same pageable-memory mechanism operating correctly but slowly). Both findings are cross-checked against vLLM's own upstream issue tracker, which confirms the underlying platform limitation is real, structural, and currently unaddressed upstream.</w:t>
      </w:r>
    </w:p>
    <w:p>
      <w:pPr>
        <w:pStyle w:val="Heading1"/>
        <w:spacing w:after="140" w:before="280"/>
      </w:pPr>
      <w:r>
        <w:t xml:space="preserve">1. Motivation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Mixture-of-Experts inference activates a small subset of experts per token. GCSG's premise is that when the router's top expert choice is high-confidence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and the token is low-entropy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a cheaper, precision-degraded version of that expert can execute "in the shadow" of the real one — validating, at low cost, whether serving through degraded experts more broadly would preserve output quality. The risk this experiment targets is direct: if shadow execution measurably degrades output quality, the premise doesn't hold and the rest of the OSX system built around it (EAT/Tier Manager promotion decisions, quantized shard caching) inherits a false assumption. MMLU-5shot is used as the quality proxy because it is standard, cheap relative to a full downstream eval, and already had a hook-only baseline recorded in an earlier session (72.3%, LOGBOOK 2026-08-09) to compare against.</w:t>
      </w:r>
    </w:p>
    <w:p>
      <w:pPr>
        <w:pStyle w:val="Heading1"/>
        <w:spacing w:after="140" w:before="280"/>
      </w:pPr>
      <w:r>
        <w:t xml:space="preserve">2. Experimental Setup</w:t>
      </w:r>
    </w:p>
    <w:p>
      <w:pPr>
        <w:spacing w:after="160"/>
      </w:pPr>
      <w:r>
        <w:rPr>
          <w:rFonts w:ascii="Calibri" w:cs="Calibri" w:eastAsia="Calibri" w:hAnsi="Calibri"/>
        </w:rPr>
        <w:t xml:space="preserve">Recorded in detail because the two failure modes in §4–5 turned out to be almost entirely properties of this specific environment, not of the model or the GCSG design — reproducing this result elsewhere requires knowing exactly what's being reproduced.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doubles as dev box and the project's self-hosted CI GPU runner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single GPU (no dual-GPU / AER path exercised)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Host OS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with the WSL2 backend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driver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(host-side; verified against the CUDA 12.1.1 base image at Sprint 3 kickoff,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Software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Layer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base image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deadsnakes PPA — Ubuntu 22.04 ships 3.10 by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(own bundled CUDA 12.4 runtime, independent of the base image's 12.1.1 devel toolchain)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orchestration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via the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Pinned CUDA host memory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available in this configuration — vLLM detects WSL2 at startup and disables it by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citing NVIDIA's own CUDA-on-WSL guidance that pinned system memory availability is limited under WSL2. This single fact is the common ancestor of both failure modes investigated in §4 and §5.</w:t>
      </w:r>
    </w:p>
    <w:p>
      <w:pPr>
        <w:pStyle w:val="Heading2"/>
        <w:spacing w:after="140" w:before="280"/>
      </w:pPr>
      <w:r>
        <w:t xml:space="preserve">2.3 Model and Quantization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loaded from local NVMe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Quantization backend: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repacks the AWQ tensors into Marlin's packed kernel format at load time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which is why the Marlin-specific crash in §4 exists as a distinct path from the plain AWQ ModuleList path (issue #16) despite both originating from the same checkpoint family.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vLLM Engine Configuration (Final MMLU Run)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keeps 6 of 32 decoder layers CPU-resident at load time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the remaining 26 stay GPU-resident for the whole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(vs. an earlier, arbitrary 4096) are both measured, not assumed — see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(real 5-shot prompt lengths: min=282, p50=547, p90=1197, p99=2961, max=3306 tokens).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disables CUDA Graph capture/replay for the whole run — relevant because it rules out a CUDA-Graph-related explanation for the slowdown investigated in §5.</w:t>
      </w:r>
    </w:p>
    <w:p>
      <w:pPr>
        <w:pStyle w:val="Heading2"/>
        <w:spacing w:after="140" w:before="280"/>
      </w:pPr>
      <w:r>
        <w:t xml:space="preserve">2.5 GCSG Configuration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experts, round-robin selection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not yet guided by real hotness; see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Shadow pool experts are pinned GPU-resident explicitly at worker init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this is the fix that came out of §4 and is why the shadow path itself is excluded as a cause in §5.</w:t>
      </w:r>
    </w:p>
    <w:p>
      <w:pPr>
        <w:pStyle w:val="Heading2"/>
        <w:spacing w:after="140" w:before="280"/>
      </w:pPr>
      <w:r>
        <w:t xml:space="preserve">2.6 Orchestration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full 570-question run does not complete in a single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call reliably within this environment (see §5) — it is split into 18 slices of 32 prompts, each run in its own fresh Docker container/GCSGWorker process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with a per-slice watchdog of 2700s and an external timeout of 3000s (raised from an original 250s/300s that was killing legitimate slow-but-completing slices before §5's root cause was understood). Results are persisted per-slice 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 so a single slice's timeout or failure does not lose the rest of the run.</w:t>
      </w:r>
    </w:p>
    <w:p>
      <w:pPr>
        <w:pStyle w:val="Heading1"/>
        <w:spacing w:after="140" w:before="280"/>
      </w:pPr>
      <w:r>
        <w:t xml:space="preserve">3. GCSG Design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gates activation per token on three conditions (all must hold):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top gating score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token entropy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and per-request contamination rate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hooks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's forward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to capture real router logits and hidden states per layer, per forward pass, then evaluates the gate condition and — if it passes — calls the corresponding shadow expert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Three shadow-execution paths exist, selected automatically per checkpoint based on how vLLM instantiated the experts: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raw fp16 FusedMoE weights, manually quantized to a simulated INT4 and dequantized on the fly. Used for non-pre-quantized checkpoints (e.g. the tiny test model). Not exercised under real offload in this report — see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pre-quantized as a ModuleList of MixtralMLP (one module per expert, AWQ-packed). Delegates to the real module's own forward; no manual dequant.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where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is a single FusedMoE holding all experts' Marlin-packed tensors together. Isolates one expert via a one-hot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bias rather than reverse-engineering the packed tensor layout.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report's MMLU run exercises path 3 (Marlin), since that is the checkpoint's actual quantization backend (§2.3).</w:t>
      </w:r>
    </w:p>
    <w:p>
      <w:pPr>
        <w:pStyle w:val="Heading1"/>
        <w:spacing w:after="140" w:before="280"/>
      </w:pPr>
      <w:r>
        <w:t xml:space="preserve">4. Root Cause I: the CUDA Crash (Issues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Two shadow paths — Marlin-packed (#10) and AWQ ModuleList (#16) — independently crashed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when exercised for the first time against the real checkpoint under real offload. Both traced to the same mechanism, confirmed by direct manipulation rather than inferred from correlation alone: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wraps only the decoder layer's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— never the individual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submodule's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 inspection,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GCSG's shadow paths call the expert module directly, bypassing the decoder layer's forward entirely — so for any layer CPU-offloaded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the shadow call reaches a CUDA kernel with CPU-resident tensors.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Isolated three-way (offloaded+unpinned → crash; offloaded+pinned → OK; non-offloaded → OK) against both the AWQ and Marlin paths independently, same signature, same variable flips it both times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 every shadow-pool expert GPU-resident before registering it in the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for AWQ ModuleList modules, a GPU-resident sliced proxy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built only for the layers actually offloaded (26/32 already-resident layers reuse the original module directly, zero extra allocation — an earlier attempt that pinned all 32 layers indiscriminately caused a separate, confirmed CUDA-allocator fragmentation hang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fixed by scoping the proxy construction to offloaded layers only). Both proxies verified numerically against the original tensors before integration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then end-to-end through the real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Root Cause II: the Non-Deadlock Stall</w:t>
      </w:r>
    </w:p>
    <w:p>
      <w:pPr>
        <w:spacing w:after="160"/>
      </w:pPr>
      <w:r>
        <w:rPr>
          <w:rFonts w:ascii="Calibri" w:cs="Calibri" w:eastAsia="Calibri" w:hAnsi="Calibri"/>
        </w:rPr>
        <w:t xml:space="preserve">With the crash fixed, full-coverage MMLU runs still failed to complete within the original watchdog window at certain batch compositions — initially read as a hang. Direct GPU-level instrumentation overturned that reading: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sampled through a "stalled" window: SM utilization pinned at 100% continuously, no idle gap — inconsistent with a host-side deadlock, which would show 0% SM and a blocked (D-state) process.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The in-process watchdog's SIGKILL did not reliably stop the process; every repro eventually completed on its own. Five independent repeats of the same slice all completed (never truly hung) with wall time varying 238s–590s for byte-identical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Single-variable isolation on a previously-clean slice: only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reproduces a 9× slowdown with accuracy unchanged — content and batch composition, the leading hypotheses from the prior session, do not move the needle once this variable is controlled.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Disabling shadow execution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hook-only) does not fix the slowdown — first-item latency is slightly worse (88.20s vs. 70.23s with shadow active), excluding the already-hardened shadow path (§4) as a contributor.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Direct confirmation, not just correlation: forcing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via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monkeypatch used in §4, on the real (not isolated) evaluation path, cuts first-item latency ~5.4× (88.20s → 16.28s), moving in lockstep with the one variable flipped.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Conclusion:</w:t>
      </w:r>
      <w:r>
        <w:rPr>
          <w:rFonts w:ascii="Calibri" w:cs="Calibri" w:eastAsia="Calibri" w:hAnsi="Calibri"/>
        </w:rPr>
        <w:t xml:space="preserve"> the real model's own offloaded-layer forward pass — which correctly goes through the wrapped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, unlike the bypass in §4 — performs its CPU→GPU swap-in over pageable host memory because vLLM disables pinned memory under WSL2. This is slow and highly variable, but not incorrect and not a hang. Cross-checked against vLLM's own upstream issue tracker before accepting a "must be a WSL2 problem" conclusion: </w:t>
      </w:r>
      <w:hyperlink w:history="1" r:id="rId4elhz2axn13kolpyd521o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has a vLLM maintainer stating this is "unavoidable" on WSL, citing NVIDIA's own CUDA-on-WSL documentation; more strikingly, </w:t>
      </w:r>
      <w:hyperlink w:history="1" r:id="rIdjizzt8zjsoiwt6gjpd0ef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filed against vLLM 0.17.1/0.18.0 — far newer than this project's pinned 0.6.6.post1 — describes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-without-pinned-memory mechanism causing an outright crash in a different offload code path, and is closed not_planned. The wrapper-granularity detail from §4 (decoder layer wrapped, individual expert module not) was not on record in either upstream issue; it was added as a comment to #37883 during this investigation.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This is not a fix.</w:t>
      </w:r>
      <w:r>
        <w:rPr>
          <w:rFonts w:ascii="Calibri" w:cs="Calibri" w:eastAsia="Calibri" w:hAnsi="Calibri"/>
        </w:rPr>
        <w:t xml:space="preserve"> It is a structural limitation of vLLM's CPU-offload feature under WSL2, confirmed unaddressed upstream on a much newer release.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remains diagnostic-only in this project — never validated under sustained real load, not proposed for production use.</w:t>
      </w:r>
    </w:p>
    <w:p>
      <w:pPr>
        <w:pStyle w:val="Heading1"/>
        <w:spacing w:after="140" w:before="280"/>
      </w:pPr>
      <w:r>
        <w:t xml:space="preserve">6. MMLU-5shot Evaluation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Full run: 18 slices × 32 prompts (last slice 18 prompts), 570/570 questions, 57/57 subjects, zero slice failures, unattended overnight (raised watchdog/timeout values per §5's understanding that slow ≠ hung).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Value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Prompts evaluated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Subjects covered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Correct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Unresolved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Overall accuracy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Hook-only baseline (earlier session)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Degradation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Shadow activations (sum across all 18 slices)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562,338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Total generate() time (summed)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3,690s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Average slice time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Slowest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1,784.7s (~29.7 min) — the previously-flagged slow region, now understood per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Full per-subject breakdown: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Lowest-scoring subjects are STEM-heavy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all 40.0%) — expected for a 4-bit quantized 8x7B model, not attributed to shadow execution specifically since the hook-only baseline was not re-broken down per-subject for direct comparison (see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Note on the shadow-activations figure:</w:t>
      </w:r>
      <w:r>
        <w:rPr>
          <w:rFonts w:ascii="Calibri" w:cs="Calibri" w:eastAsia="Calibri" w:hAnsi="Calibri"/>
        </w:rPr>
        <w:t xml:space="preserve"> the value above (562,338) is the corrected sum across all 18 independent slice processes, each with its own GCSGGuard state. An earlier draft of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reported 13,756 — the last slice's own counter, mistaken for a run-wide total. No per-slice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is logged in the results file, so an aggregate activation rate cannot be derived from this run; a rerun with that field added would be needed.</w:t>
      </w:r>
    </w:p>
    <w:p>
      <w:pPr>
        <w:pStyle w:val="Heading1"/>
        <w:spacing w:after="140" w:before="280"/>
      </w:pPr>
      <w:r>
        <w:t xml:space="preserve">7. Limitations</w:t>
      </w:r>
    </w:p>
    <w:p>
      <w:pPr>
        <w:spacing w:after="160"/>
      </w:pPr>
      <w:r>
        <w:rPr>
          <w:rFonts w:ascii="Calibri" w:cs="Calibri" w:eastAsia="Calibri" w:hAnsi="Calibri"/>
        </w:rPr>
        <w:t xml:space="preserve">Stated explicitly, per this project's own established convention (see the M1 technical report's limitations section) rather than left implicit: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Scope.</w:t>
      </w:r>
      <w:r>
        <w:rPr>
          <w:rFonts w:ascii="Calibri" w:cs="Calibri" w:eastAsia="Calibri" w:hAnsi="Calibri"/>
        </w:rPr>
        <w:t xml:space="preserve"> This validates GCSG (M3) shadow-execution quality on a single GPU, with offload managed by vLLM's own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— not the project's EAT (M1) or Tier Manager (M2). The shadow pool's expert selection is a round-robin placeholder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not guided by real hotness; that integration is EAT/Tier Manager work not yet done. M1's own extended benchmark found its Bloom filter ~5–14× slower than a plain dict on this workload (issue #1) — an open question independent of this report. Dual-GPU/AER (issue #8) was not exercised. "vMemoryFabric is alive" as a claim about the full system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what this report supports; what it supports is narrower and stated in the 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Single run, no statistical repetition.</w:t>
      </w:r>
      <w:r>
        <w:rPr>
          <w:rFonts w:ascii="Calibri" w:cs="Calibri" w:eastAsia="Calibri" w:hAnsi="Calibri"/>
        </w:rPr>
        <w:t xml:space="preserve"> The 72.11% figure is one overnight run. Earlier benchmark work on this same hardware (M1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) observed ~32% run-to-run variance on unrelated timing metrics with no code change — accuracy is a different, more discrete metric, but repeated full runs have not been done to establish a confidence interval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is diagnostic only.</w:t>
      </w:r>
      <w:r>
        <w:rPr>
          <w:rFonts w:ascii="Calibri" w:cs="Calibri" w:eastAsia="Calibri" w:hAnsi="Calibri"/>
        </w:rPr>
        <w:t xml:space="preserve"> Used to confirm the mechanism in §5, never validated under sustained production-scale load; not proposed as a shippable configuration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untested under offload.</w:t>
      </w:r>
      <w:r>
        <w:rPr>
          <w:rFonts w:ascii="Calibri" w:cs="Calibri" w:eastAsia="Calibri" w:hAnsi="Calibri"/>
        </w:rPr>
        <w:t xml:space="preserve"> Only paths 2 (Marlin) and 3 (AWQ) were exercised against the real checkpoint under real offload; path 1 is only verified against a tiny, non-offloaded test model.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Per-subject shadow-vs-baseline comparison not available.</w:t>
      </w:r>
      <w:r>
        <w:rPr>
          <w:rFonts w:ascii="Calibri" w:cs="Calibri" w:eastAsia="Calibri" w:hAnsi="Calibri"/>
        </w:rPr>
        <w:t xml:space="preserve"> The 72.3% hook-only baseline exists as an aggregate figure from an earlier session; a subject-by-subject baseline breakdown to compare against §6's table was not captured in that session and would need a rerun.</w:t>
      </w:r>
    </w:p>
    <w:p>
      <w:pPr>
        <w:pStyle w:val="Heading1"/>
        <w:spacing w:after="140" w:before="280"/>
      </w:pPr>
      <w:r>
        <w:t xml:space="preserve">8. Related Work (Upstream References)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15cuwzd5xns2cr6ra9wxn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WSL2 pinned-memory unavailability, confirmed by a vLLM maintainer as an unavoidable platform constraint (2023, still open in practice).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56k_onzhyftax-6faf5_d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mechanism causing an outright crash in a different (UVA/NVFP4) offload path, on a much newer vLLM release, closed not_planned. This project's wrapper-granularity finding (§4) was added there as a comment during this investigation.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an independent reporter confirmed the identical failure mode still reproduces on a stack with essentially nothing in common with this project's own — vLLM 0.27.1, PyTorch 2.13.0+cu130, an RTX 5090 (Blackwell, SM120, 24GB), and a different model family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nvidia/NVIDIA-Nemotron-3.5-Lightning-30B-A3B-NVFP4</w:t>
      </w:r>
      <w:r>
        <w:rPr>
          <w:rFonts w:ascii="Calibri" w:cs="Calibri" w:eastAsia="Calibri" w:hAnsi="Calibri"/>
        </w:rPr>
        <w:t xml:space="preserve">, hybrid NemotronH, not Mixtral). Same trigger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4</w:t>
      </w:r>
      <w:r>
        <w:rPr>
          <w:rFonts w:ascii="Calibri" w:cs="Calibri" w:eastAsia="Calibri" w:hAnsi="Calibri"/>
        </w:rPr>
        <w:t xml:space="preserve">, Marlin *and* the newer Humming MoE backend both affected), same fix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0</w:t>
      </w:r>
      <w:r>
        <w:rPr>
          <w:rFonts w:ascii="Calibri" w:cs="Calibri" w:eastAsia="Calibri" w:hAnsi="Calibri"/>
        </w:rPr>
        <w:t xml:space="preserve">, everything GPU-resident). This is now confirmed across ~20 vLLM releases, three GPU generations (Ampere to Ada to Blackwell), and two unrelated model architectures — strengthens §5's conclusion that this is a structural WSL2 platform limitation, not specific to this project's stack, and that waiting for an upstream fix (rather than the EAT/Tier-Manager-mediated approach in §9) is not a viable path.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MoE quantization / precision-degraded expert literature — not yet surveyed; to be added before any external submission.</w:t>
      </w:r>
    </w:p>
    <w:p>
      <w:pPr>
        <w:pStyle w:val="Heading1"/>
        <w:spacing w:after="140" w:before="280"/>
      </w:pPr>
      <w:r>
        <w:t xml:space="preserve">9. Conclusions and Future Work</w:t>
      </w:r>
    </w:p>
    <w:p>
      <w:pPr>
        <w:spacing w:after="160"/>
      </w:pPr>
      <w:r>
        <w:rPr>
          <w:rFonts w:ascii="Calibri" w:cs="Calibri" w:eastAsia="Calibri" w:hAnsi="Calibri"/>
        </w:rPr>
        <w:t xml:space="preserve">GCSG's core premise — that shadow execution through degraded experts can be validated at low quality cost — holds on this first full run, with margin (−0.19pp against a 2pp budget). The path to that number required resolving two failure modes now understood to be properties of the Docker-on-Windows/WSL2 development environment, not of the GCSG design or the model, and cross-confirmed against vLLM's own upstream issue tracker.</w:t>
      </w:r>
    </w:p>
    <w:p>
      <w:pPr>
        <w:spacing w:after="160"/>
      </w:pPr>
      <w:r>
        <w:rPr>
          <w:rFonts w:ascii="Calibri" w:cs="Calibri" w:eastAsia="Calibri" w:hAnsi="Calibri"/>
        </w:rPr>
        <w:t xml:space="preserve">Before this can support a claim about the full OSX/vMemoryFabric system rather than GCSG in isolation: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Route the shadow pool's promotion/eviction through EAT/Tier Manager (M1/M2) instead of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replacing round-robin expert selection with real hotness-driven selection. </w:t>
      </w:r>
      <w:r>
        <w:rPr>
          <w:rFonts w:ascii="Calibri" w:cs="Calibri" w:eastAsia="Calibri" w:hAnsi="Calibri"/>
          <w:b/>
          <w:bCs/>
        </w:rPr>
        <w:t xml:space="preserve">Correction (post-review):</w:t>
      </w:r>
      <w:r>
        <w:rPr>
          <w:rFonts w:ascii="Calibri" w:cs="Calibri" w:eastAsia="Calibri" w:hAnsi="Calibri"/>
        </w:rPr>
        <w:t xml:space="preserve"> this does not automatically sidestep the WSL2 pinned-memory limitation — §5's platform constraint applies to any CUDA process under WSL2, not specifically to vLLM's offload path. M1 (EAT) itself never touches this question at all; it is pure in-process bookkeeping with no transfer code. What controlling the transfer does buy: avoiding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on an unpinned buffer (the exact crash-class mechanism in §4) is fully within the project's control regardless of pinning. Whether a manually pinned buffer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called directly rather than through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gate) is actually fast and stable under sustained load on this platform is a separate, open, testable question this project has not answered rigorously — an early, informal check from before this investigation began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reporting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 exists, but was never soak-tested. This needs its own direct verification before assuming Tier-Manager-mediated transfer would be materially faster than what vLLM does today.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done. 1000 cycles of pin-allocate/H2D/D2H/byte-compare on 256MB shards (Sprint 4, RunPod, real Linux — not WSL2, where this can't be tested at all): 0 mismatches, no timing degradation (pin-alloc time improved -31% after warm-up, total cycle time flat at -1%). Real pinning is safe and stable under sustained load on this platform. Full data: LOGBOOK.md, 2026-08-12 "pinning soak test" entry.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Repeat this same MMLU evaluation on that path once it exists, as the next data point against this report's baseline.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Exercise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under real offload for parity with paths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Establish a confidence interval via repeated full runs rather than a single overnight pass.</w:t>
      </w:r>
    </w:p>
    <w:p>
      <w:pPr>
        <w:pStyle w:val="Heading1"/>
        <w:spacing w:after="140" w:before="280"/>
      </w:pPr>
      <w:r>
        <w:t xml:space="preserve">Appendix: Scripts and Artifacts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Crash isolation: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Pinning verification: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Offload-state mapping: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MMLU harness: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Results: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Full investigation trail: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2026-08-09 through 2026-08-11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Issues: </w:t>
      </w:r>
      <w:hyperlink w:history="1" r:id="rIdtkci4imonnlsbtif9xs6o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chjzakp-h-vlnmqwnm0a8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elhz2axn13kolpyd521o" Type="http://schemas.openxmlformats.org/officeDocument/2006/relationships/hyperlink" Target="https://github.com/vllm-project/vllm/issues/1084" TargetMode="External"/><Relationship Id="rIdjizzt8zjsoiwt6gjpd0ef" Type="http://schemas.openxmlformats.org/officeDocument/2006/relationships/hyperlink" Target="https://github.com/vllm-project/vllm/issues/37883" TargetMode="External"/><Relationship Id="rId15cuwzd5xns2cr6ra9wxn" Type="http://schemas.openxmlformats.org/officeDocument/2006/relationships/hyperlink" Target="https://github.com/vllm-project/vllm/issues/1084" TargetMode="External"/><Relationship Id="rId56k_onzhyftax-6faf5_d" Type="http://schemas.openxmlformats.org/officeDocument/2006/relationships/hyperlink" Target="https://github.com/vllm-project/vllm/issues/37883" TargetMode="External"/><Relationship Id="rIdtkci4imonnlsbtif9xs6o" Type="http://schemas.openxmlformats.org/officeDocument/2006/relationships/hyperlink" Target="https://github.com/danielesalpietro/vMemoryFabric/issues/10" TargetMode="External"/><Relationship Id="rIdchjzakp-h-vlnmqwnm0a8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2026-08-12T10:45:29.576Z</dcterms:created>
  <dcterms:modified xsi:type="dcterms:W3CDTF">2026-08-12T10:45:29.601Z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