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Quality-Safe Shadow Execution Under Aggressive Quantization</w:t>
      </w:r>
    </w:p>
    <w:p>
      <w:pPr>
        <w:spacing w:after="240"/>
      </w:pPr>
      <w:r>
        <w:rPr>
          <w:rFonts w:ascii="Calibri" w:cs="Calibri" w:eastAsia="Calibri" w:hAnsi="Calibri"/>
        </w:rPr>
        <w:t xml:space="preserve">Preliminary Report — Status: Preliminary / baseline. First report of its kind for this component — the numbers below establish the reference point future GCSG runs are compared against, not a final result.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Date: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Project: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Scope: </w:t>
      </w:r>
      <w:r>
        <w:rPr>
          <w:rFonts w:ascii="Calibri" w:cs="Calibri" w:eastAsia="Calibri" w:hAnsi="Calibri"/>
        </w:rPr>
        <w:t xml:space="preserve">M3 — Gating Confidence Shadow Guard (GCSGWorker/GCSGGuard, src/scheduler/gcsg.py) only. Does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validate M1 (Expert Access Table) or M2 (EMH Tier Manager) end-to-end — see Limitations.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We evaluate whether shadow execution through precision-degraded experts (AWQ/Marlin INT4) can be inserted into a real Mixture-of-Experts inference path without a measurable quality cost. On a full MMLU-5shot sweep (570 questions, 57 subjects) against Mixtral-8x7B-Instruct (AWQ), real shadow execution scores 72.11% versus a 72.3% hook-only baseline — a −0.19 percentage-point degradation, inside the project's &lt;2% non-functional target by a wide margin. Reaching this number required root-causing two separate failure modes that blocked it: a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crash shared by two quantization code paths (traced to vLLM's CPU-offload wrapper not covering individually-called expert modules, combined with pageable — not pinned — host memory under WSL2), and a severe, variable-latency slowdown initially mistaken for a deadlock (traced to the same pageable-memory mechanism operating correctly but slowly). Both findings are cross-checked against vLLM's own upstream issue tracker, which confirms the underlying platform limitation is real, structural, and currently unaddressed upstream. </w:t>
      </w:r>
      <w:r>
        <w:rPr>
          <w:rFonts w:ascii="Calibri" w:cs="Calibri" w:eastAsia="Calibri" w:hAnsi="Calibri"/>
          <w:b/>
          <w:bCs/>
        </w:rPr>
        <w:t xml:space="preserve">Update (2026-08-12, Sprint 4):</w:t>
      </w:r>
      <w:r>
        <w:rPr>
          <w:rFonts w:ascii="Calibri" w:cs="Calibri" w:eastAsia="Calibri" w:hAnsi="Calibri"/>
        </w:rPr>
        <w:t xml:space="preserve"> the same evaluation reproduced on real Linux (no WSL2) scores 72.28% sliced / 72.3% single-process — matching the original result within noise on different hardware and a different OS/virtualization stack — see §6 and §9.</w:t>
      </w:r>
    </w:p>
    <w:p>
      <w:pPr>
        <w:pStyle w:val="Heading1"/>
        <w:spacing w:after="140" w:before="280"/>
      </w:pPr>
      <w:r>
        <w:t xml:space="preserve">1. Motivation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Mixture-of-Experts inference activates a small subset of experts per token. GCSG's premise is that when the router's top expert choice is high-confidence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and the token is low-entropy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a cheaper, precision-degraded version of that expert can execute "in the shadow" of the real one — validating, at low cost, whether serving through degraded experts more broadly would preserve output quality. The risk this experiment targets is direct: if shadow execution measurably degrades output quality, the premise doesn't hold and the rest of the OSX system built around it (EAT/Tier Manager promotion decisions, quantized shard caching) inherits a false assumption. MMLU-5shot is used as the quality proxy because it is standard, cheap relative to a full downstream eval, and already had a hook-only baseline recorded in an earlier session (72.3%, LOGBOOK 2026-08-09) to compare against.</w:t>
      </w:r>
    </w:p>
    <w:p>
      <w:pPr>
        <w:pStyle w:val="Heading1"/>
        <w:spacing w:after="140" w:before="280"/>
      </w:pPr>
      <w:r>
        <w:t xml:space="preserve">2. Experimental Setup</w:t>
      </w:r>
    </w:p>
    <w:p>
      <w:pPr>
        <w:spacing w:after="160"/>
      </w:pPr>
      <w:r>
        <w:rPr>
          <w:rFonts w:ascii="Calibri" w:cs="Calibri" w:eastAsia="Calibri" w:hAnsi="Calibri"/>
        </w:rPr>
        <w:t xml:space="preserve">Recorded in detail because the two failure modes in §4–5 turned out to be almost entirely properties of this specific environment, not of the model or the GCSG design — reproducing this result elsewhere requires knowing exactly what's being reproduced.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doubles as dev box and the project's self-hosted CI GPU runner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single GPU (no dual-GPU / AER path exercised)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Host OS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with the WSL2 backend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driver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(host-side; verified against the CUDA 12.1.1 base image at Sprint 3 kickoff,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Software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Layer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base image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deadsnakes PPA — Ubuntu 22.04 ships 3.10 by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(own bundled CUDA 12.4 runtime, independent of the base image's 12.1.1 devel toolchain)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orchestration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via the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Pinned CUDA host memory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available in this configuration — vLLM detects WSL2 at startup and disables it by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citing NVIDIA's own CUDA-on-WSL guidance that pinned system memory availability is limited under WSL2. This single fact is the common ancestor of both failure modes investigated in §4 and §5.</w:t>
      </w:r>
    </w:p>
    <w:p>
      <w:pPr>
        <w:pStyle w:val="Heading2"/>
        <w:spacing w:after="140" w:before="280"/>
      </w:pPr>
      <w:r>
        <w:t xml:space="preserve">2.3 Model and Quantization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loaded from local NVMe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Quantization backend: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repacks the AWQ tensors into Marlin's packed kernel format at load time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which is why the Marlin-specific crash in §4 exists as a distinct path from the plain AWQ ModuleList path (issue #16) despite both originating from the same checkpoint family.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vLLM Engine Configuration (Final MMLU Run)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keeps 6 of 32 decoder layers CPU-resident at load time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the remaining 26 stay GPU-resident for the whole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(vs. an earlier, arbitrary 4096) are both measured, not assumed — see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(real 5-shot prompt lengths: min=282, p50=547, p90=1197, p99=2961, max=3306 tokens).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disables CUDA Graph capture/replay for the whole run — relevant because it rules out a CUDA-Graph-related explanation for the slowdown investigated in §5.</w:t>
      </w:r>
    </w:p>
    <w:p>
      <w:pPr>
        <w:pStyle w:val="Heading2"/>
        <w:spacing w:after="140" w:before="280"/>
      </w:pPr>
      <w:r>
        <w:t xml:space="preserve">2.5 GCSG Configuration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experts, round-robin selection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not yet guided by real hotness; see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Shadow pool experts are pinned GPU-resident explicitly at worker init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this is the fix that came out of §4 and is why the shadow path itself is excluded as a cause in §5.</w:t>
      </w:r>
    </w:p>
    <w:p>
      <w:pPr>
        <w:pStyle w:val="Heading2"/>
        <w:spacing w:after="140" w:before="280"/>
      </w:pPr>
      <w:r>
        <w:t xml:space="preserve">2.6 Orchestration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full 570-question run does not complete in a single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call reliably within this environment (see §5) — it is split into 18 slices of 32 prompts, each run in its own fresh Docker container/GCSGWorker process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with a per-slice watchdog of 2700s and an external timeout of 3000s (raised from an original 250s/300s that was killing legitimate slow-but-completing slices before §5's root cause was understood). Results are persisted per-slice 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 so a single slice's timeout or failure does not lose the rest of the run.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Update (2026-08-12, Sprint 4):</w:t>
      </w:r>
      <w:r>
        <w:rPr>
          <w:rFonts w:ascii="Calibri" w:cs="Calibri" w:eastAsia="Calibri" w:hAnsi="Calibri"/>
        </w:rPr>
        <w:t xml:space="preserve"> slicing was a WSL2-specific mitigation for §5's slowdown and an additional, never-root-caused stall observed in single-process runs around request 27-31 — not a property of GCSGWorker itself. On real Linux (RunPod, no WSL2,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), the same 570-question evaluation completed in a single process, single model load, without stalling: 570.3s total (106.3s load + 464.0s generate()), scoring 412/570 (72.3%) — statistically the same result as the sliced run on the same platform (412/570, 72.28%) and the original WSL2 run (411/570, 72.11%). This closes the open question: the process-reuse stall was a WSL2 artifact, and slicing is not required on this platform. Full data: LOGBOOK.md, 2026-08-12 "burn-test" entries.</w:t>
      </w:r>
    </w:p>
    <w:p>
      <w:pPr>
        <w:pStyle w:val="Heading1"/>
        <w:spacing w:after="140" w:before="280"/>
      </w:pPr>
      <w:r>
        <w:t xml:space="preserve">3. GCSG Design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gates activation per token on three conditions (all must hold):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top gating score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token entropy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and per-request contamination rate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hooks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's forward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to capture real router logits and hidden states per layer, per forward pass, then evaluates the gate condition and — if it passes — calls the corresponding shadow expert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Three shadow-execution paths exist, selected automatically per checkpoint based on how vLLM instantiated the experts: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raw fp16 FusedMoE weights, manually quantized to a simulated INT4 and dequantized on the fly. Used for non-pre-quantized checkpoints (e.g. the tiny test model). Not exercised under real offload in this report — see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pre-quantized as a ModuleList of MixtralMLP (one module per expert, AWQ-packed). Delegates to the real module's own forward; no manual dequant.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where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is a single FusedMoE holding all experts' Marlin-packed tensors together. Isolates one expert via a one-hot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bias rather than reverse-engineering the packed tensor layout.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report's MMLU run exercises path 3 (Marlin), since that is the checkpoint's actual quantization backend (§2.3).</w:t>
      </w:r>
    </w:p>
    <w:p>
      <w:pPr>
        <w:pStyle w:val="Heading1"/>
        <w:spacing w:after="140" w:before="280"/>
      </w:pPr>
      <w:r>
        <w:t xml:space="preserve">4. Root Cause I: the CUDA Crash (Issues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Two shadow paths — Marlin-packed (#10) and AWQ ModuleList (#16) — independently crashed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when exercised for the first time against the real checkpoint under real offload. Both traced to the same mechanism, confirmed by direct manipulation rather than inferred from correlation alone: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wraps only the decoder layer's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— never the individual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submodule's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 inspection,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GCSG's shadow paths call the expert module directly, bypassing the decoder layer's forward entirely — so for any layer CPU-offloaded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the shadow call reaches a CUDA kernel with CPU-resident tensors.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Isolated three-way (offloaded+unpinned → crash; offloaded+pinned → OK; non-offloaded → OK) against both the AWQ and Marlin paths independently, same signature, same variable flips it both times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 every shadow-pool expert GPU-resident before registering it in the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for AWQ ModuleList modules, a GPU-resident sliced proxy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built only for the layers actually offloaded (26/32 already-resident layers reuse the original module directly, zero extra allocation — an earlier attempt that pinned all 32 layers indiscriminately caused a separate, confirmed CUDA-allocator fragmentation hang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fixed by scoping the proxy construction to offloaded layers only). Both proxies verified numerically against the original tensors before integration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then end-to-end through the real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Root Cause II: the Non-Deadlock Stall</w:t>
      </w:r>
    </w:p>
    <w:p>
      <w:pPr>
        <w:spacing w:after="160"/>
      </w:pPr>
      <w:r>
        <w:rPr>
          <w:rFonts w:ascii="Calibri" w:cs="Calibri" w:eastAsia="Calibri" w:hAnsi="Calibri"/>
        </w:rPr>
        <w:t xml:space="preserve">With the crash fixed, full-coverage MMLU runs still failed to complete within the original watchdog window at certain batch compositions — initially read as a hang. Direct GPU-level instrumentation overturned that reading: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sampled through a "stalled" window: SM utilization pinned at 100% continuously, no idle gap — inconsistent with a host-side deadlock, which would show 0% SM and a blocked (D-state) process.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The in-process watchdog's SIGKILL did not reliably stop the process; every repro eventually completed on its own. Five independent repeats of the same slice all completed (never truly hung) with wall time varying 238s–590s for byte-identical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Single-variable isolation on a previously-clean slice: only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reproduces a 9× slowdown with accuracy unchanged — content and batch composition, the leading hypotheses from the prior session, do not move the needle once this variable is controlled.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Disabling shadow execution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hook-only) does not fix the slowdown — first-item latency is slightly worse (88.20s vs. 70.23s with shadow active), excluding the already-hardened shadow path (§4) as a contributor.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Direct confirmation, not just correlation: forcing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via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monkeypatch used in §4, on the real (not isolated) evaluation path, cuts first-item latency ~5.4× (88.20s → 16.28s), moving in lockstep with the one variable flipped.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Conclusion:</w:t>
      </w:r>
      <w:r>
        <w:rPr>
          <w:rFonts w:ascii="Calibri" w:cs="Calibri" w:eastAsia="Calibri" w:hAnsi="Calibri"/>
        </w:rPr>
        <w:t xml:space="preserve"> the real model's own offloaded-layer forward pass — which correctly goes through the wrapped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, unlike the bypass in §4 — performs its CPU→GPU swap-in over pageable host memory because vLLM disables pinned memory under WSL2. This is slow and highly variable, but not incorrect and not a hang. Cross-checked against vLLM's own upstream issue tracker before accepting a "must be a WSL2 problem" conclusion: </w:t>
      </w:r>
      <w:hyperlink w:history="1" r:id="rIdfzgakxdxi2ehsbkmzc71y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has a vLLM maintainer stating this is "unavoidable" on WSL, citing NVIDIA's own CUDA-on-WSL documentation; more strikingly, </w:t>
      </w:r>
      <w:hyperlink w:history="1" r:id="rIdmkci2hupnha8rtxvicqdc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filed against vLLM 0.17.1/0.18.0 — far newer than this project's pinned 0.6.6.post1 — describes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-without-pinned-memory mechanism causing an outright crash in a different offload code path, and is closed not_planned. The wrapper-granularity detail from §4 (decoder layer wrapped, individual expert module not) was not on record in either upstream issue; it was added as a comment to #37883 during this investigation.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This is not a fix.</w:t>
      </w:r>
      <w:r>
        <w:rPr>
          <w:rFonts w:ascii="Calibri" w:cs="Calibri" w:eastAsia="Calibri" w:hAnsi="Calibri"/>
        </w:rPr>
        <w:t xml:space="preserve"> It is a structural limitation of vLLM's CPU-offload feature under WSL2, confirmed unaddressed upstream on a much newer release.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remains diagnostic-only in this project — never validated under sustained real load, not proposed for production use.</w:t>
      </w:r>
    </w:p>
    <w:p>
      <w:pPr>
        <w:pStyle w:val="Heading1"/>
        <w:spacing w:after="140" w:before="280"/>
      </w:pPr>
      <w:r>
        <w:t xml:space="preserve">6. MMLU-5shot Evaluation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Full run: 18 slices × 32 prompts (last slice 18 prompts), 570/570 questions, 57/57 subjects, zero slice failures, unattended overnight (raised watchdog/timeout values per §5's understanding that slow ≠ hung).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Value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Prompts evaluated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Subjects covered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Correct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Unresolved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Overall accuracy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Hook-only baseline (earlier session)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Degradation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Shadow activations (sum across all 18 slices)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562,338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Total generate() time (summed)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3,690s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Average slice time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Slowest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1,784.7s (~29.7 min) — the previously-flagged slow region, now understood per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Full per-subject breakdown: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Lowest-scoring subjects are STEM-heavy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all 40.0%) — expected for a 4-bit quantized 8x7B model, not attributed to shadow execution specifically since the hook-only baseline was not re-broken down per-subject for direct comparison (see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Note on the shadow-activations figure:</w:t>
      </w:r>
      <w:r>
        <w:rPr>
          <w:rFonts w:ascii="Calibri" w:cs="Calibri" w:eastAsia="Calibri" w:hAnsi="Calibri"/>
        </w:rPr>
        <w:t xml:space="preserve"> the value above (562,338) is the corrected sum across all 18 independent slice processes, each with its own GCSGGuard state. An earlier draft of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reported 13,756 — the last slice's own counter, mistaken for a run-wide total. No per-slice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is logged in the results file, so an aggregate activation rate cannot be derived from this run; a rerun with that field added would be needed.</w:t>
      </w:r>
    </w:p>
    <w:p>
      <w:pPr>
        <w:pStyle w:val="Heading2"/>
        <w:spacing w:after="140" w:before="280"/>
      </w:pPr>
      <w:r>
        <w:t xml:space="preserve">6.1 Cross-Hardware / Cross-Platform Reproduction (2026-08-12, Sprint 4)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same evaluation was repeated on real Linux (RunPod, RTX A5000, no WSL2), both sliced (matching this section's method) and single-process (§2.6):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1500"/>
        <w:gridCol w:w="1500"/>
        <w:gridCol w:w="1960"/>
      </w:tblGrid>
      <w:tr>
        <w:trPr>
          <w:tblHeader/>
        </w:trPr>
        <w:tc>
          <w:tcPr>
            <w:tcW w:type="dxa" w:w="1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Run</w:t>
            </w:r>
          </w:p>
        </w:tc>
        <w:tc>
          <w:tcPr>
            <w:tcW w:type="dxa" w:w="26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Platform</w:t>
            </w:r>
          </w:p>
        </w:tc>
        <w:tc>
          <w:tcPr>
            <w:tcW w:type="dxa" w:w="15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Correct</w:t>
            </w:r>
          </w:p>
        </w:tc>
        <w:tc>
          <w:tcPr>
            <w:tcW w:type="dxa" w:w="15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Accuracy</w:t>
            </w:r>
          </w:p>
        </w:tc>
        <w:tc>
          <w:tcPr>
            <w:tcW w:type="dxa" w:w="19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Wall time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Original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WSL2, RTX 3090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411/570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overnight (hours)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Sliced (18×)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Real Linux, RTX A5000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412/570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72.28%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~38-40 min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Single-process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Real Linux, RTX A5000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412/570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9.5 min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All three agree within noise on a 570-question sample. This is evidence the pipeline's quality behavior is stable across GPU generation, driver stack, and OS/virtualization layer — not a claim of statistical significance (§7 still applies: three runs, not a distribution).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New finding — shadow-execution activation rate correlates with latency, not accuracy.</w:t>
      </w:r>
      <w:r>
        <w:rPr>
          <w:rFonts w:ascii="Calibri" w:cs="Calibri" w:eastAsia="Calibri" w:hAnsi="Calibri"/>
        </w:rPr>
        <w:t xml:space="preserve"> Per-slice shadow_activations vs. per-slice accuracy: r=0.04 (no relationship — contamination doesn't selectively degrade high-activation slices). Per-slice shadow_activations vs. per-slice wall time: r=0.95 (strong) — the four slowest slices in the sliced run were exactly the four with 3-4× the typical activation count, consistent with each shadow activation being an extra forward pass through the INT4 verification expert. This is a real, previously-unmeasured performance cost of shadow execution, distinct from the quality-cost figures this report otherwise focuses on — see §9. </w:t>
      </w:r>
      <w:r>
        <w:rPr>
          <w:rFonts w:ascii="Calibri" w:cs="Calibri" w:eastAsia="Calibri" w:hAnsi="Calibri"/>
          <w:b/>
          <w:bCs/>
        </w:rPr>
        <w:t xml:space="preserve">Refinement, independently verified against the raw archived logs:</w:t>
      </w:r>
      <w:r>
        <w:rPr>
          <w:rFonts w:ascii="Calibri" w:cs="Calibri" w:eastAsia="Calibri" w:hAnsi="Calibri"/>
        </w:rPr>
        <w:t xml:space="preserve"> r=0.95 used each slice's total elapsed time, which bundles in the ~99s near-constant model-load cost. Isolating just generate() duration per slice (from orchestrator.log) against shadow_activations tightens this to r=0.993 — expected, since model load (91.6-106.8s, low variance) is essentially independent of content while generate() duration (11.0-60.7s) is the part the extra shadow forward passes actually drive. Also cross-validated: total shadow_activations differs by only 23 out of 562K (~0.004%) between the sliced run's 18-process sum (562,403) and the single-process run's own GCSGGuard count (562,380) — same workload, two different process topologies, near-identical activation count, further evidence the behavior is deterministic rather than an artifact of either run.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Minor open observation, not investigated further:</w:t>
      </w:r>
      <w:r>
        <w:rPr>
          <w:rFonts w:ascii="Calibri" w:cs="Calibri" w:eastAsia="Calibri" w:hAnsi="Calibri"/>
        </w:rPr>
        <w:t xml:space="preserve"> the single-process run's per-request throughput briefly drops around request ~211-221 (to ~0.29 it/s) and again, smaller, near ~302-320, both self-recovering within ~10-15s with nothing logged by vLLM at this log level. Far milder than §5's WSL2 stall (which never self-resolved), and it didn't threaten the run, but it's a real, measurable pattern in similar territory to the historical trigger zone (request ~27-31) that hasn't been explained. Flagged for follow-up if it recurs or grows on a larger run.</w:t>
      </w:r>
    </w:p>
    <w:p>
      <w:pPr>
        <w:pStyle w:val="Heading1"/>
        <w:spacing w:after="140" w:before="280"/>
      </w:pPr>
      <w:r>
        <w:t xml:space="preserve">7. Limitations</w:t>
      </w:r>
    </w:p>
    <w:p>
      <w:pPr>
        <w:spacing w:after="160"/>
      </w:pPr>
      <w:r>
        <w:rPr>
          <w:rFonts w:ascii="Calibri" w:cs="Calibri" w:eastAsia="Calibri" w:hAnsi="Calibri"/>
        </w:rPr>
        <w:t xml:space="preserve">Stated explicitly, per this project's own established convention (see the M1 technical report's limitations section) rather than left implicit: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Scope.</w:t>
      </w:r>
      <w:r>
        <w:rPr>
          <w:rFonts w:ascii="Calibri" w:cs="Calibri" w:eastAsia="Calibri" w:hAnsi="Calibri"/>
        </w:rPr>
        <w:t xml:space="preserve"> This validates GCSG (M3) shadow-execution quality on a single GPU, with offload managed by vLLM's own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— not the project's EAT (M1) or Tier Manager (M2). The shadow pool's expert selection is a round-robin placeholder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not guided by real hotness; that integration is EAT/Tier Manager work not yet done. M1's own extended benchmark found its Bloom filter ~5–14× slower than a plain dict on this workload (issue #1) — an open question independent of this report. Dual-GPU/AER (issue #8) was not exercised. "vMemoryFabric is alive" as a claim about the full system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what this report supports; what it supports is narrower and stated in the 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Still no formal confidence interval, despite now three runs.</w:t>
      </w:r>
      <w:r>
        <w:rPr>
          <w:rFonts w:ascii="Calibri" w:cs="Calibri" w:eastAsia="Calibri" w:hAnsi="Calibri"/>
        </w:rPr>
        <w:t xml:space="preserve"> The original 72.11% figure was one overnight run; two more full runs on different hardware/OS (§6.1: 72.28% sliced, 72.3% single-process, both real Linux) landed within noise of it. That is evidence of cross-platform stability, not a substitute for repeated runs on fixed hardware to establish a real confidence interval — the three runs differ in platform, not just in random seed. Earlier benchmark work on this same hardware (M1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) observed ~32% run-to-run variance on unrelated timing metrics with no code change — accuracy is a different, more discrete metric, but a proper repeated-runs interval still has not been established.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is diagnostic only.</w:t>
      </w:r>
      <w:r>
        <w:rPr>
          <w:rFonts w:ascii="Calibri" w:cs="Calibri" w:eastAsia="Calibri" w:hAnsi="Calibri"/>
        </w:rPr>
        <w:t xml:space="preserve"> Used to confirm the mechanism in §5, never validated under sustained production-scale load; not proposed as a shippable configuration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untested under offload.</w:t>
      </w:r>
      <w:r>
        <w:rPr>
          <w:rFonts w:ascii="Calibri" w:cs="Calibri" w:eastAsia="Calibri" w:hAnsi="Calibri"/>
        </w:rPr>
        <w:t xml:space="preserve"> Only paths 2 (Marlin) and 3 (AWQ) were exercised against the real checkpoint under real offload; path 1 is only verified against a tiny, non-offloaded test model.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Per-subject shadow-vs-baseline comparison not available.</w:t>
      </w:r>
      <w:r>
        <w:rPr>
          <w:rFonts w:ascii="Calibri" w:cs="Calibri" w:eastAsia="Calibri" w:hAnsi="Calibri"/>
        </w:rPr>
        <w:t xml:space="preserve"> The 72.3% hook-only baseline exists as an aggregate figure from an earlier session; a subject-by-subject baseline breakdown to compare against §6's table was not captured in that session and would need a rerun.</w:t>
      </w:r>
    </w:p>
    <w:p>
      <w:pPr>
        <w:pStyle w:val="Heading1"/>
        <w:spacing w:after="140" w:before="280"/>
      </w:pPr>
      <w:r>
        <w:t xml:space="preserve">8. Related Work (Upstream References)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i-66tuf0bqmkvzqmb1fk1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WSL2 pinned-memory unavailability, confirmed by a vLLM maintainer as an unavoidable platform constraint (2023, still open in practice).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erjstmgrhbrrhea8oytc1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mechanism causing an outright crash in a different (UVA/NVFP4) offload path, on a much newer vLLM release, closed not_planned. This project's wrapper-granularity finding (§4) was added there as a comment during this investigation.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an independent reporter confirmed the identical failure mode still reproduces on a stack with essentially nothing in common with this project's own — vLLM 0.27.1, PyTorch 2.13.0+cu130, an RTX 5090 (Blackwell, SM120, 24GB), and a different model family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nvidia/NVIDIA-Nemotron-3.5-Lightning-30B-A3B-NVFP4</w:t>
      </w:r>
      <w:r>
        <w:rPr>
          <w:rFonts w:ascii="Calibri" w:cs="Calibri" w:eastAsia="Calibri" w:hAnsi="Calibri"/>
        </w:rPr>
        <w:t xml:space="preserve">, hybrid NemotronH, not Mixtral). Same trigger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4</w:t>
      </w:r>
      <w:r>
        <w:rPr>
          <w:rFonts w:ascii="Calibri" w:cs="Calibri" w:eastAsia="Calibri" w:hAnsi="Calibri"/>
        </w:rPr>
        <w:t xml:space="preserve">, Marlin *and* the newer Humming MoE backend both affected), same fix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0</w:t>
      </w:r>
      <w:r>
        <w:rPr>
          <w:rFonts w:ascii="Calibri" w:cs="Calibri" w:eastAsia="Calibri" w:hAnsi="Calibri"/>
        </w:rPr>
        <w:t xml:space="preserve">, everything GPU-resident). This is now confirmed across ~20 vLLM releases, three GPU generations (Ampere to Ada to Blackwell), and two unrelated model architectures — strengthens §5's conclusion that this is a structural WSL2 platform limitation, not specific to this project's stack, and that waiting for an upstream fix (rather than the EAT/Tier-Manager-mediated approach in §9) is not a viable path.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MoE quantization / precision-degraded expert literature — not yet surveyed; to be added before any external submission.</w:t>
      </w:r>
    </w:p>
    <w:p>
      <w:pPr>
        <w:pStyle w:val="Heading1"/>
        <w:spacing w:after="140" w:before="280"/>
      </w:pPr>
      <w:r>
        <w:t xml:space="preserve">9. Conclusions and Future Work</w:t>
      </w:r>
    </w:p>
    <w:p>
      <w:pPr>
        <w:spacing w:after="160"/>
      </w:pPr>
      <w:r>
        <w:rPr>
          <w:rFonts w:ascii="Calibri" w:cs="Calibri" w:eastAsia="Calibri" w:hAnsi="Calibri"/>
        </w:rPr>
        <w:t xml:space="preserve">GCSG's core premise — that shadow execution through degraded experts can be validated at low quality cost — holds on this first full run, with margin (−0.19pp against a 2pp budget). The path to that number required resolving two failure modes now understood to be properties of the Docker-on-Windows/WSL2 development environment, not of the GCSG design or the model, and cross-confirmed against vLLM's own upstream issue tracker.</w:t>
      </w:r>
    </w:p>
    <w:p>
      <w:pPr>
        <w:spacing w:after="160"/>
      </w:pPr>
      <w:r>
        <w:rPr>
          <w:rFonts w:ascii="Calibri" w:cs="Calibri" w:eastAsia="Calibri" w:hAnsi="Calibri"/>
        </w:rPr>
        <w:t xml:space="preserve">Before this can support a claim about the full OSX/vMemoryFabric system rather than GCSG in isolation: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Route the shadow pool's promotion/eviction through EAT/Tier Manager (M1/M2) instead of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replacing round-robin expert selection with real hotness-driven selection. </w:t>
      </w:r>
      <w:r>
        <w:rPr>
          <w:rFonts w:ascii="Calibri" w:cs="Calibri" w:eastAsia="Calibri" w:hAnsi="Calibri"/>
          <w:b/>
          <w:bCs/>
        </w:rPr>
        <w:t xml:space="preserve">Correction (post-review):</w:t>
      </w:r>
      <w:r>
        <w:rPr>
          <w:rFonts w:ascii="Calibri" w:cs="Calibri" w:eastAsia="Calibri" w:hAnsi="Calibri"/>
        </w:rPr>
        <w:t xml:space="preserve"> this does not automatically sidestep the WSL2 pinned-memory limitation — §5's platform constraint applies to any CUDA process under WSL2, not specifically to vLLM's offload path. M1 (EAT) itself never touches this question at all; it is pure in-process bookkeeping with no transfer code. What controlling the transfer does buy: avoiding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on an unpinned buffer (the exact crash-class mechanism in §4) is fully within the project's control regardless of pinning. Whether a manually pinned buffer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called directly rather than through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gate) is actually fast and stable under sustained load on this platform is a separate, open, testable question this project has not answered rigorously — an early, informal check from before this investigation began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reporting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 exists, but was never soak-tested. This needs its own direct verification before assuming Tier-Manager-mediated transfer would be materially faster than what vLLM does today.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done. 1000 cycles of pin-allocate/H2D/D2H/byte-compare on 256MB shards (Sprint 4, RunPod, real Linux — not WSL2, where this can't be tested at all): 0 mismatches, no timing degradation (pin-alloc time improved -31% after warm-up, total cycle time flat at -1%). Real pinning is safe and stable under sustained load on this platform. Full data: LOGBOOK.md, 2026-08-12 "pinning soak test" entry.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Repeat this same MMLU evaluation on that path once it exists, as the next data point against this report's baseline.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partially superseded — see §6.1. The evaluation was repeated on real Linux (not the Tier-Manager-routed path, which still doesn't exist) and reproduced within noise (72.28%/72.3% vs. 72.11%), confirming the result isn't an artifact of the original WSL2 run specifically. The Tier-Manager-routed rerun (the original intent of this item) remains open — tracked as issue #17.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Exercise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under real offload for parity with paths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Establish a confidence interval via repeated full runs rather than a single overnight pass.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New (2026-08-12):</w:t>
      </w:r>
      <w:r>
        <w:rPr>
          <w:rFonts w:ascii="Calibri" w:cs="Calibri" w:eastAsia="Calibri" w:hAnsi="Calibri"/>
        </w:rPr>
        <w:t xml:space="preserve"> quantify and, if worthwhile, reduce the latency cost of shadow execution itself. §6.1 found per-slice wall time strongly tracks activation count (r=0.95) — each activation is an extra forward pass through the INT4 verification expert. The project's &lt;2% target has only ever been a quality budget; this is a first measurement of the performance side, not yet bounded by any stated target or optimized against.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New (2026-08-12):</w:t>
      </w:r>
      <w:r>
        <w:rPr>
          <w:rFonts w:ascii="Calibri" w:cs="Calibri" w:eastAsia="Calibri" w:hAnsi="Calibri"/>
        </w:rPr>
        <w:t xml:space="preserve"> the fresh-process-per-slice orchestration (§2.6) was a WSL2-specific workaround for an undiagnosed stall and is confirmed unnecessary on real Linux (§2.6 update) — a single process completed all 570 questions cleanly. On platforms without that constraint, single-process evaluation is simpler and ~4× faster wall-clock (9.5 min vs. ~38-40 min for the same result) purely from avoiding 18× redundant model loads.</w:t>
      </w:r>
    </w:p>
    <w:p>
      <w:pPr>
        <w:pStyle w:val="Heading1"/>
        <w:spacing w:after="140" w:before="280"/>
      </w:pPr>
      <w:r>
        <w:t xml:space="preserve">Appendix: Scripts and Artifacts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Crash isolation: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Pinning verification: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Offload-state mapping: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MMLU harness: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Results: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Full investigation trail: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2026-08-09 through 2026-08-11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Issues: </w:t>
      </w:r>
      <w:hyperlink w:history="1" r:id="rIdj1rlbhwzwt25ky7a06-yb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yv80zpeim6eckodaumqzv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zgakxdxi2ehsbkmzc71y" Type="http://schemas.openxmlformats.org/officeDocument/2006/relationships/hyperlink" Target="https://github.com/vllm-project/vllm/issues/1084" TargetMode="External"/><Relationship Id="rIdmkci2hupnha8rtxvicqdc" Type="http://schemas.openxmlformats.org/officeDocument/2006/relationships/hyperlink" Target="https://github.com/vllm-project/vllm/issues/37883" TargetMode="External"/><Relationship Id="rIdi-66tuf0bqmkvzqmb1fk1" Type="http://schemas.openxmlformats.org/officeDocument/2006/relationships/hyperlink" Target="https://github.com/vllm-project/vllm/issues/1084" TargetMode="External"/><Relationship Id="rIderjstmgrhbrrhea8oytc1" Type="http://schemas.openxmlformats.org/officeDocument/2006/relationships/hyperlink" Target="https://github.com/vllm-project/vllm/issues/37883" TargetMode="External"/><Relationship Id="rIdj1rlbhwzwt25ky7a06-yb" Type="http://schemas.openxmlformats.org/officeDocument/2006/relationships/hyperlink" Target="https://github.com/danielesalpietro/vMemoryFabric/issues/10" TargetMode="External"/><Relationship Id="rIdyv80zpeim6eckodaumqzv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2026-08-12T12:51:04.943Z</dcterms:created>
  <dcterms:modified xsi:type="dcterms:W3CDTF">2026-08-12T12:51:04.966Z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