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Shadow Execution Quality-Safe Sotto Quantizzazione Aggressiva</w:t>
      </w:r>
    </w:p>
    <w:p>
      <w:pPr>
        <w:spacing w:after="240"/>
      </w:pPr>
      <w:r>
        <w:rPr>
          <w:rFonts w:ascii="Calibri" w:cs="Calibri" w:eastAsia="Calibri" w:hAnsi="Calibri"/>
        </w:rPr>
        <w:t xml:space="preserve">Report Preliminare — Stato: Preliminare / baseline. Primo report di questo tipo per questo componente — i numeri qui sotto stabiliscono il riferimento con cui confrontare i prossimi run di GCSG, non un risultato definitivo.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Data: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Progetto: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Ambito: </w:t>
      </w:r>
      <w:r>
        <w:rPr>
          <w:rFonts w:ascii="Calibri" w:cs="Calibri" w:eastAsia="Calibri" w:hAnsi="Calibri"/>
        </w:rPr>
        <w:t xml:space="preserve">Solo M3 — Gating Confidence Shadow Guard (GCSGWorker/GCSGGuard, src/scheduler/gcsg.py).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valida M1 (Expert Access Table) né M2 (EMH Tier Manager) end-to-end — vedi Limitazioni.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Valutiamo se la shadow execution attraverso expert a precisione degradata (AWQ/Marlin INT4) può essere inserita in un path di inferenza Mixture-of-Experts reale senza un costo di qualità misurabile. Su un run completo MMLU-5shot (570 domande, 57 subject) contro Mixtral-8x7B-Instruct (AWQ), la shadow execution reale ottiene 72.11% contro una baseline hook-only del 72.3% — una degradazione di −0.19 punti percentuali, ampiamente dentro il target non funzionale &lt;2% del progetto. Raggiungere questo numero ha richiesto di risalire alla causa radice di due failure mode distinti che lo bloccavano: un crash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condiviso da due path di quantizzazione (ricondotto al wrapper di CPU-offload di vLLM che non copre i moduli expert chiamati individualmente, combinato con memoria host pageable — non pinnata — sotto WSL2), e un rallentamento severo a latenza variabile inizialmente scambiato per un deadlock (ricondotto allo stesso meccanismo di memoria pageable, che funziona correttamente ma lentamente). Entrambi i risultati sono verificati incrociando il tracker delle issue upstream di vLLM, che conferma come il limite di piattaforma sottostante sia reale, strutturale e attualmente non affrontato a monte.</w:t>
      </w:r>
    </w:p>
    <w:p>
      <w:pPr>
        <w:pStyle w:val="Heading1"/>
        <w:spacing w:after="140" w:before="280"/>
      </w:pPr>
      <w:r>
        <w:t xml:space="preserve">1. Motivazione</w:t>
      </w:r>
    </w:p>
    <w:p>
      <w:pPr>
        <w:spacing w:after="160"/>
      </w:pPr>
      <w:r>
        <w:rPr>
          <w:rFonts w:ascii="Calibri" w:cs="Calibri" w:eastAsia="Calibri" w:hAnsi="Calibri"/>
        </w:rPr>
        <w:t xml:space="preserve">L'inferenza Mixture-of-Experts attiva un piccolo sottoinsieme di expert per token. La premessa di GCSG è che quando la scelta dell'expert principale del router è ad alta confidenza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e il token è a bassa entropia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una versione più economica e a precisione degradata di quell'expert può essere eseguita "in ombra" rispetto a quella reale — validando, a basso costo, se servire più in generale tramite expert degradati preserverebbe la qualità dell'output. Il rischio che questo esperimento affronta è diretto: se la shadow execution degrada misurabilmente la qualità dell'output, la premessa non regge, e il resto del sistema OSX costruito attorno ad essa (decisioni di promozione di EAT/Tier Manager, caching di shard quantizzati) eredita un'assunzione falsa. MMLU-5shot è usato come proxy di qualità perché è standard, economico rispetto a una valutazione downstream completa, e aveva già una baseline hook-only registrata in una sessione precedente (72.3%, LOGBOOK 2026-08-09) con cui confrontarsi.</w:t>
      </w:r>
    </w:p>
    <w:p>
      <w:pPr>
        <w:pStyle w:val="Heading1"/>
        <w:spacing w:after="140" w:before="280"/>
      </w:pPr>
      <w:r>
        <w:t xml:space="preserve">2. Contesto Sperimentale</w:t>
      </w:r>
    </w:p>
    <w:p>
      <w:pPr>
        <w:spacing w:after="160"/>
      </w:pPr>
      <w:r>
        <w:rPr>
          <w:rFonts w:ascii="Calibri" w:cs="Calibri" w:eastAsia="Calibri" w:hAnsi="Calibri"/>
        </w:rPr>
        <w:t xml:space="preserve">Documentato in dettaglio perché i due failure mode di §4–5 si sono rivelati proprietà quasi interamente di questo specifico ambiente, non del modello o del design di GCSG — riprodurre questo risultato altrove richiede di sapere esattamente cosa si sta riproducendo.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Componente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Specifica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funge sia da macchina di sviluppo sia da GPU runner self-hosted per la CI del progetto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singola GPU (nessun path dual-GPU / AER esercitato)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OS host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con backend WSL2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Driver NVIDIA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(lato host; verificato contro l'immagine base CUDA 12.1.1 all'avvio dello Sprint 3,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Stack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Livello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Immagine base container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PPA deadsnakes — Ubuntu 22.04 fornisce 3.10 di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(runtime CUDA 12.4 incluso, indipendente dal toolchain devel 12.1.1 dell'immagine base)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Orchestrazione container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tramite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La memoria host CUDA pinnata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è disponibile in questa configurazione — vLLM rileva WSL2 all'avvio e la disabilita di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citando la stessa documentazione NVIDIA su CUDA-su-WSL secondo cui la disponibilità di memoria di sistema pinnata è limitata sotto WSL2. Questo singolo fatto è l'antenato comune di entrambi i failure mode indagati in §4 e §5.</w:t>
      </w:r>
    </w:p>
    <w:p>
      <w:pPr>
        <w:pStyle w:val="Heading2"/>
        <w:spacing w:after="140" w:before="280"/>
      </w:pPr>
      <w:r>
        <w:t xml:space="preserve">2.3 Modello e Quantizzazione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caricato da NVMe locale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Backend di quantizzazione: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ricompatta i tensori AWQ nel formato kernel packed di Marlin al momento del caricamento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motivo per cui il crash specifico di Marlin in §4 esiste come path distinto rispetto al path AWQ ModuleList semplice (issue #16), pur originando entrambi dalla stessa famiglia di checkpoint.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Configurazione Motore vLLM (Run MMLU Finale)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mantiene 6 dei 32 decoder layer CPU-resident al caricamento (verificato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i restanti 26 rimangono GPU-resident per tutto il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(contro un precedente 4096 arbitrario) sono entrambi misurati, non assunti — vedi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(lunghezze reali dei prompt 5-shot: min=282, p50=547, p90=1197, p99=2961, max=3306 token).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disabilita la cattura/replay di CUDA Graph per l'intero run — rilevante perché esclude una spiegazione legata a CUDA Graph per il rallentamento indagato in §5.</w:t>
      </w:r>
    </w:p>
    <w:p>
      <w:pPr>
        <w:pStyle w:val="Heading2"/>
        <w:spacing w:after="140" w:before="280"/>
      </w:pPr>
      <w:r>
        <w:t xml:space="preserve">2.5 Configurazione GCSG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expert, selezione round-robin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non ancora guidata da hotness reale; vedi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Gli expert dello shadow pool sono pinnati esplicitamente GPU-resident all'init del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questa è la fix emersa da §4 ed è il motivo per cui il path shadow stesso è escluso come causa in §5.</w:t>
      </w:r>
    </w:p>
    <w:p>
      <w:pPr>
        <w:pStyle w:val="Heading2"/>
        <w:spacing w:after="140" w:before="280"/>
      </w:pPr>
      <w:r>
        <w:t xml:space="preserve">2.6 Orchestrazione</w:t>
      </w:r>
    </w:p>
    <w:p>
      <w:pPr>
        <w:spacing w:after="160"/>
      </w:pPr>
      <w:r>
        <w:rPr>
          <w:rFonts w:ascii="Calibri" w:cs="Calibri" w:eastAsia="Calibri" w:hAnsi="Calibri"/>
        </w:rPr>
        <w:t xml:space="preserve">Il run completo a 570 domande non completa in modo affidabile in un'unica chiamata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in questo ambiente (vedi §5) — è suddiviso in 18 slice da 32 prompt ciascuna, ognuna eseguita in un proprio container Docker/processo GCSGWorker nuovo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con un watchdog per slice di 2700s e un timeout esterno di 3000s (alzati da un originale 250s/300s che uccideva slice legittimamente lente-ma-completanti prima che la causa radice di §5 fosse compresa). I risultati sono persistiti per slice in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, così che il timeout o il fallimento di una singola slice non perda il resto del run.</w:t>
      </w:r>
    </w:p>
    <w:p>
      <w:pPr>
        <w:pStyle w:val="Heading1"/>
        <w:spacing w:after="140" w:before="280"/>
      </w:pPr>
      <w:r>
        <w:t xml:space="preserve">3. Design di GCSG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condiziona l'attivazione per token a tre condizioni (tutte devono valere):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gating score massimo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entropia del token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e tasso di contaminazione per richiesta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aggancia il forward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per catturare router logits e hidden state reali per ogni layer, per ogni forward pass, poi valuta la condizione di gate e — se soddisfatta — chiama l'expert shadow corrispondente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Esistono tre path di shadow execution, selezionati automaticamente per checkpoint in base a come vLLM ha istanziato gli expert: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pesi fp16 grezzi di FusedMoE, quantizzati manualmente a un INT4 simulato e dequantizzati al volo. Usato per checkpoint non pre-quantizzati (es. il modello di test tiny). Non esercitato sotto offload reale in questo report — vedi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pre-quantizzato come ModuleList di MixtralMLP (un modulo per expert, AWQ-packed). Delega al forward reale del modulo stesso; nessuna dequantizzazione manuale.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quantizzato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dove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è un unico FusedMoE che contiene insieme i tensori Marlin-packed di tutti gli expert. Isola un singolo expert tramite un bias one-hot su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invece di decodificare il layout del tensore packed.</w:t>
      </w:r>
    </w:p>
    <w:p>
      <w:pPr>
        <w:spacing w:after="160"/>
      </w:pPr>
      <w:r>
        <w:rPr>
          <w:rFonts w:ascii="Calibri" w:cs="Calibri" w:eastAsia="Calibri" w:hAnsi="Calibri"/>
        </w:rPr>
        <w:t xml:space="preserve">Il run MMLU di questo report esercita il path 3 (Marlin), dato che è l'effettivo backend di quantizzazione del checkpoint (§2.3).</w:t>
      </w:r>
    </w:p>
    <w:p>
      <w:pPr>
        <w:pStyle w:val="Heading1"/>
        <w:spacing w:after="140" w:before="280"/>
      </w:pPr>
      <w:r>
        <w:t xml:space="preserve">4. Causa Radice I: il Crash CUDA (Issue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Due path shadow — Marlin-packed (#10) e AWQ ModuleList (#16) — sono andati in crash indipendentemente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la prima volta che sono stati esercitati contro il checkpoint reale sotto offload reale. Entrambi ricondotti allo stesso meccanismo, confermato tramite manipolazione diretta e non solo inferito da correlazione: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avvolge solo 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del decoder layer — mai 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del sottomodulo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preso singolarmente (verificato tramite ispezione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 path shadow di GCSG chiamano il modulo expert direttamente, bypassando interamente il forward del decoder layer — quindi per ogni layer offloaded su CPU sotto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la chiamata shadow raggiunge un kernel CUDA con tensori CPU-resident.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a tre vie (offloaded+non pinnato → crash; offloaded+pinnato → OK; non-offloaded → OK) condotto indipendentemente sia sul path AWQ sia su quello Marlin, stesso signature, stessa variabile che lo ribalta in entrambi i casi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pinnare ogni expert dello shadow pool GPU-resident prima di registrarlo nel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per i moduli AWQ ModuleList, un proxy GPU-resident a fette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costruito solo per i layer effettivamente offloaded (i 26/32 layer già resident riusano il modulo originale direttamente, zero allocazioni extra — un primo tentativo che pinnava indiscriminatamente tutti e 32 i layer ha causato un hang da frammentazione dell'allocatore CUDA, distinto e confermato, sotto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risolto limitando la costruzione del proxy ai soli layer offloaded). Entrambi i proxy verificati numericamente contro i tensori originali prima dell'integrazione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poi end-to-end attraverso il worker reale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Causa Radice II: lo Stallo che Non Era un Deadlock</w:t>
      </w:r>
    </w:p>
    <w:p>
      <w:pPr>
        <w:spacing w:after="160"/>
      </w:pPr>
      <w:r>
        <w:rPr>
          <w:rFonts w:ascii="Calibri" w:cs="Calibri" w:eastAsia="Calibri" w:hAnsi="Calibri"/>
        </w:rPr>
        <w:t xml:space="preserve">Con il crash risolto, i run MMLU a copertura completa continuavano a non completare entro la finestra del watchdog originale per certe composizioni di batch — letto inizialmente come un blocco (hang). Una strumentazione diretta a livello GPU ha ribaltato questa lettura: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campionato durante una finestra "bloccata": utilizzo SM fisso al 100% in modo continuo, nessun calo — incoerente con un deadlock lato host, che mostrerebbe 0% SM e un processo bloccato (stato 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SIGKILL</w:t>
      </w:r>
      <w:r>
        <w:rPr>
          <w:rFonts w:ascii="Calibri" w:cs="Calibri" w:eastAsia="Calibri" w:hAnsi="Calibri"/>
        </w:rPr>
        <w:t xml:space="preserve"> del watchdog interno non fermava il processo in modo affidabile; ogni riproduzione completava comunque da sola. Cinque ripetizioni indipendenti della stessa slice hanno completato tutte (mai un vero blocco), con tempo totale variabile tra 238s e 590s per un output identico byte per byte.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a variabile singola su una slice precedentemente pulita: solo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riproduce un rallentamento di 9× con accuratezza invariata — contenuto e composizione del batch, le ipotesi principali della sessione precedente, non spostano l'ago una volta controllata questa variabile.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Disattivare del tutto la shadow execution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solo hook) non risolve il rallentamento — la latenza del primo elemento è leggermente peggiore (88.20s contro 70.23s con shadow attiva), escludendo il path shadow già irrobustito (§4) come concausa.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Conferma diretta, non solo correlazione: forzare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tramite lo stesso monkeypatch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usato in §4, sul path di valutazione reale (non isolato), riduce la latenza del primo elemento di ~5.4× (88.20s → 16.28s), muovendosi in sincrono con l'unica variabile invertita.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Conclusione:</w:t>
      </w:r>
      <w:r>
        <w:rPr>
          <w:rFonts w:ascii="Calibri" w:cs="Calibri" w:eastAsia="Calibri" w:hAnsi="Calibri"/>
        </w:rPr>
        <w:t xml:space="preserve"> il forward pass del modello reale attraverso i propri layer offloaded — che passa correttamente dal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 wrappato, a differenza del bypass di §4 — esegue il proprio swap-in CPU→GPU su memoria host pageable perché vLLM disabilita la memoria pinnata sotto WSL2. Questo è lento e molto variabile, ma non scorretto e non un blocco. Verificato incrociando il tracker delle issue upstream di vLLM prima di accettare una conclusione del tipo "deve essere un problema di WSL2": </w:t>
      </w:r>
      <w:hyperlink w:history="1" r:id="rIdsdas0oz46cncufdnvdj8n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 un maintainer di vLLM che dichiara che questo è "inevitabile" su WSL, citando la documentazione NVIDIA su CUDA-su-WSL; più significativamente, </w:t>
      </w:r>
      <w:hyperlink w:history="1" r:id="rId0y3srvlttvcmud5r5zzdh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aperta su vLLM 0.17.1/0.18.0 — molto più recente della 0.6.6.post1 fissata da questo progetto — descrive lo stesso meccanismo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senza memoria pinnata che causa un crash vero e proprio in un path di offload diverso, ed è chiusa come not_planned. Il dettaglio sulla granularità del wrapper trovato in §4 (decoder layer avvolto, singolo modulo expert no) non era documentato in nessuna delle due issue upstream; è stato aggiunto come commento su #37883 durante questa indagine.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Questa non è una fix.</w:t>
      </w:r>
      <w:r>
        <w:rPr>
          <w:rFonts w:ascii="Calibri" w:cs="Calibri" w:eastAsia="Calibri" w:hAnsi="Calibri"/>
        </w:rPr>
        <w:t xml:space="preserve"> È un limite strutturale della funzionalità di CPU-offload di vLLM sotto WSL2, confermato non affrontato a monte anche su una release molto più recente.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resta solo diagnostico in questo progetto — mai validato sotto carico reale sostenuto, non proposto per uso in produzione.</w:t>
      </w:r>
    </w:p>
    <w:p>
      <w:pPr>
        <w:pStyle w:val="Heading1"/>
        <w:spacing w:after="140" w:before="280"/>
      </w:pPr>
      <w:r>
        <w:t xml:space="preserve">6. Valutazione MMLU-5shot</w:t>
      </w:r>
    </w:p>
    <w:p>
      <w:pPr>
        <w:spacing w:after="160"/>
      </w:pPr>
      <w:r>
        <w:rPr>
          <w:rFonts w:ascii="Calibri" w:cs="Calibri" w:eastAsia="Calibri" w:hAnsi="Calibri"/>
        </w:rPr>
        <w:t xml:space="preserve">Run completo: 18 slice × 32 prompt (ultima slice 18 prompt), 570/570 domande, 57/57 subject, zero fallimenti di slice, overnight non presidiato (valori di watchdog/timeout alzati secondo quanto compreso in §5, cioè che lento ≠ bloccato).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Metrica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Valore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 valutati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 coperti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Corretti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Non risolti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Accuratezza complessiva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Baseline hook-only (sessione precedente)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Degradazione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Attivazioni shadow (somma su tutte le 18 slice)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562.338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Tempo totale generate() (sommato)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Tempo medio per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Slice più lenta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1.784,7s (~29,7 min) — la regione lenta già segnalata, ora compresa secondo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Breakdown completo per subject: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I subject con punteggio più basso sono a forte componente STEM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tutti al 40.0%) — atteso per un modello 8x7B quantizzato a 4 bit, non attribuito specificamente alla shadow execution dato che la baseline hook-only non è stata ri-scomposta per subject per un confronto diretto (vedi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Nota sul numero delle attivazioni shadow:</w:t>
      </w:r>
      <w:r>
        <w:rPr>
          <w:rFonts w:ascii="Calibri" w:cs="Calibri" w:eastAsia="Calibri" w:hAnsi="Calibri"/>
        </w:rPr>
        <w:t xml:space="preserve"> il valore sopra (562.338) è la somma corretta su tutti i 18 processi di slice indipendenti, ciascuno con il proprio stato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</w:t>
      </w:r>
      <w:r>
        <w:rPr>
          <w:rFonts w:ascii="Calibri" w:cs="Calibri" w:eastAsia="Calibri" w:hAnsi="Calibri"/>
        </w:rPr>
        <w:t xml:space="preserve">. Una bozza precedente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riportava 13.756 — il contatore della sola ultima slice, scambiato per un totale sull'intero run. Nel file dei risultati non è loggato un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per slice, quindi da questo run non si può derivare un tasso di attivazione aggregato; servirebbe un nuovo run con quel campo aggiunto.</w:t>
      </w:r>
    </w:p>
    <w:p>
      <w:pPr>
        <w:pStyle w:val="Heading1"/>
        <w:spacing w:after="140" w:before="280"/>
      </w:pPr>
      <w:r>
        <w:t xml:space="preserve">7. Limitazioni</w:t>
      </w:r>
    </w:p>
    <w:p>
      <w:pPr>
        <w:spacing w:after="160"/>
      </w:pPr>
      <w:r>
        <w:rPr>
          <w:rFonts w:ascii="Calibri" w:cs="Calibri" w:eastAsia="Calibri" w:hAnsi="Calibri"/>
        </w:rPr>
        <w:t xml:space="preserve">Dichiarate esplicitamente, secondo la convenzione già stabilita da questo progetto (vedi la sezione limitazioni del report tecnico di M1), invece di lasciarle implicite: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Ambito.</w:t>
      </w:r>
      <w:r>
        <w:rPr>
          <w:rFonts w:ascii="Calibri" w:cs="Calibri" w:eastAsia="Calibri" w:hAnsi="Calibri"/>
        </w:rPr>
        <w:t xml:space="preserve"> Questo valida la qualità della shadow execution di GCSG (M3) su singola GPU, con l'offload gestito dal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proprio di vLLM — non l'EAT (M1) né il Tier Manager (M2) del progetto. La selezione degli expert dello shadow pool è un placeholder round-robin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non guidata da hotness reale; quell'integrazione è lavoro di EAT/Tier Manager non ancora fatto. La valutazione estesa di M1 ha già trovato che il proprio Bloom filter è ~5–14× più lento di un dict semplice su questo carico (issue #1) — una questione aperta indipendente da questo report. Dual-GPU/AER (issue #8) non è stato esercitato. "vMemoryFabric is alive" come affermazione sull'intero sistema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è ciò che questo report sostiene; ciò che sostiene è più ristretto ed è indicato nell'abstract.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Run singolo, nessuna ripetizione statistica.</w:t>
      </w:r>
      <w:r>
        <w:rPr>
          <w:rFonts w:ascii="Calibri" w:cs="Calibri" w:eastAsia="Calibri" w:hAnsi="Calibri"/>
        </w:rPr>
        <w:t xml:space="preserve"> Il numero 72.11% è di un solo run overnight. Un lavoro di benchmark precedente sullo stesso hardware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 di M1) ha osservato una varianza run-to-run di ~32% su metriche di tempo non correlate senza alcun cambio di codice — l'accuratezza è una metrica diversa, più discreta, ma non sono stati fatti run completi ripetuti per stabilire un intervallo di confidenza qui.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è solo diagnostico.</w:t>
      </w:r>
      <w:r>
        <w:rPr>
          <w:rFonts w:ascii="Calibri" w:cs="Calibri" w:eastAsia="Calibri" w:hAnsi="Calibri"/>
        </w:rPr>
        <w:t xml:space="preserve"> Usato per confermare il meccanismo in §5, mai validato sotto carico di produzione sostenuto; non proposto come cambio di configurazione da spedire.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non testato sotto offload.</w:t>
      </w:r>
      <w:r>
        <w:rPr>
          <w:rFonts w:ascii="Calibri" w:cs="Calibri" w:eastAsia="Calibri" w:hAnsi="Calibri"/>
        </w:rPr>
        <w:t xml:space="preserve"> Solo i path 2 (Marlin) e 3 (AWQ) sono stati esercitati contro il checkpoint reale sotto offload reale; il path 1 è verificato solo contro un modello di test minuscolo, non offloaded.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Confronto shadow-vs-baseline per subject non disponibile.</w:t>
      </w:r>
      <w:r>
        <w:rPr>
          <w:rFonts w:ascii="Calibri" w:cs="Calibri" w:eastAsia="Calibri" w:hAnsi="Calibri"/>
        </w:rPr>
        <w:t xml:space="preserve"> La baseline hook-only del 72.3% esiste come cifra aggregata da una sessione precedente; un breakdown per subject di quella baseline da confrontare con la tabella di §6 non è stato catturato in quella sessione e richiederebbe un nuovo run.</w:t>
      </w:r>
    </w:p>
    <w:p>
      <w:pPr>
        <w:pStyle w:val="Heading1"/>
        <w:spacing w:after="140" w:before="280"/>
      </w:pPr>
      <w:r>
        <w:t xml:space="preserve">8. Lavori Correlati (Riferimenti Upstream)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xdssq9b5i85k2c-b00xa8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indisponibilità della memoria pinnata sotto WSL2, confermata da un maintainer di vLLM come vincolo di piattaforma inevitabile (2023, ancora aperta nella pratica).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gigen8fw-2sy_wrqflywt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lo stesso meccanismo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che causa un crash vero e proprio in un path di offload diverso (UVA/NVFP4), su una release di vLLM molto più recente, chiusa come not_planned. Il risultato di questo progetto sulla granularità del wrapper (§4) è stato aggiunto lì come commento durante questa indagine.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Letteratura su quantizzazione MoE / expert a precisione degradata — non ancora rilevata; da aggiungere prima di qualunque sottomissione esterna.</w:t>
      </w:r>
    </w:p>
    <w:p>
      <w:pPr>
        <w:pStyle w:val="Heading1"/>
        <w:spacing w:after="140" w:before="280"/>
      </w:pPr>
      <w:r>
        <w:t xml:space="preserve">9. Conclusioni e Lavoro Futuro</w:t>
      </w:r>
    </w:p>
    <w:p>
      <w:pPr>
        <w:spacing w:after="160"/>
      </w:pPr>
      <w:r>
        <w:rPr>
          <w:rFonts w:ascii="Calibri" w:cs="Calibri" w:eastAsia="Calibri" w:hAnsi="Calibri"/>
        </w:rPr>
        <w:t xml:space="preserve">La premessa centrale di GCSG — che la shadow execution attraverso expert degradati possa essere validata a basso costo di qualità — regge su questo primo run completo, con margine (−0.19pp contro un budget di 2pp). Il percorso per arrivare a questo numero ha richiesto di risolvere due failure mode ora compresi come proprietà dell'ambiente di sviluppo Docker-su-Windows/WSL2, non del design di GCSG o del modello, e verificati incrociando il tracker delle issue upstream di vLLM.</w:t>
      </w:r>
    </w:p>
    <w:p>
      <w:pPr>
        <w:spacing w:after="160"/>
      </w:pPr>
      <w:r>
        <w:rPr>
          <w:rFonts w:ascii="Calibri" w:cs="Calibri" w:eastAsia="Calibri" w:hAnsi="Calibri"/>
        </w:rPr>
        <w:t xml:space="preserve">Prima che questo possa sostenere un'affermazione sull'intero sistema OSX/vMemoryFabric anziché su GCSG isolato: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Instradare la promozione/eviction dello shadow pool attraverso EAT/Tier Manager (M1/M2) invece del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di vLLM, sostituendo la selezione round-robin degli expert con una selezione reale guidata da hotness. </w:t>
      </w:r>
      <w:r>
        <w:rPr>
          <w:rFonts w:ascii="Calibri" w:cs="Calibri" w:eastAsia="Calibri" w:hAnsi="Calibri"/>
          <w:b/>
          <w:bCs/>
        </w:rPr>
        <w:t xml:space="preserve">Correzione (post-review):</w:t>
      </w:r>
      <w:r>
        <w:rPr>
          <w:rFonts w:ascii="Calibri" w:cs="Calibri" w:eastAsia="Calibri" w:hAnsi="Calibri"/>
        </w:rPr>
        <w:t xml:space="preserve"> questo non aggira automaticamente il limite di memoria pinnata di WSL2 — il vincolo di piattaforma di §5 si applica a qualunque processo CUDA sotto WSL2, non specificamente al path di offload di vLLM. M1 (EAT) di per sé non tocca affatto questa questione: è puro bookkeeping in-process, senza alcun codice di transfer. Ciò che controllare il transfer offre davvero: evitare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su un buffer non pinnato (esattamente il meccanismo della classe di crash di §4) è pienamente sotto il controllo del progetto indipendentemente dal pinning. Se un buffer pinnato manualmente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chiamato direttamente invece che tramite il gate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di vLLM) sia davvero veloce e stabile sotto carico sostenuto su questa piattaforma è una domanda distinta, aperta e verificabile che questo progetto non ha ancora risposto con rigore — esiste una verifica informale precedente a questa indagine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che riporta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), ma non è mai stata sottoposta a un soak test. Questo va verificato direttamente prima di assumere che un transfer mediato dal Tier Manager sarebbe materialmente più veloce di quello che vLLM fa oggi.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Ripetere questa stessa valutazione MMLU su quel path una volta esistente, come prossimo punto dato contro la baseline di questo report.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Esercitare il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sotto offload reale per parità con i path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Stabilire un intervallo di confidenza tramite run completi ripetuti invece di un singolo passaggio overnight.</w:t>
      </w:r>
    </w:p>
    <w:p>
      <w:pPr>
        <w:pStyle w:val="Heading1"/>
        <w:spacing w:after="140" w:before="280"/>
      </w:pPr>
      <w:r>
        <w:t xml:space="preserve">Appendice: Script e Artefatti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crash: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Verifica pinning: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Mappatura stato offload: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Harness MMLU: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Risultati: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Percorso completo dell'indagine: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voci dal 2026-08-09 al 2026-08-11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Issue: </w:t>
      </w:r>
      <w:hyperlink w:history="1" r:id="rIdeels1szebrvp_cd3crsx9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ch1q9nv4kvdn8drsb_xdf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das0oz46cncufdnvdj8n" Type="http://schemas.openxmlformats.org/officeDocument/2006/relationships/hyperlink" Target="https://github.com/vllm-project/vllm/issues/1084" TargetMode="External"/><Relationship Id="rId0y3srvlttvcmud5r5zzdh" Type="http://schemas.openxmlformats.org/officeDocument/2006/relationships/hyperlink" Target="https://github.com/vllm-project/vllm/issues/37883" TargetMode="External"/><Relationship Id="rIdxdssq9b5i85k2c-b00xa8" Type="http://schemas.openxmlformats.org/officeDocument/2006/relationships/hyperlink" Target="https://github.com/vllm-project/vllm/issues/1084" TargetMode="External"/><Relationship Id="rIdgigen8fw-2sy_wrqflywt" Type="http://schemas.openxmlformats.org/officeDocument/2006/relationships/hyperlink" Target="https://github.com/vllm-project/vllm/issues/37883" TargetMode="External"/><Relationship Id="rIdeels1szebrvp_cd3crsx9" Type="http://schemas.openxmlformats.org/officeDocument/2006/relationships/hyperlink" Target="https://github.com/danielesalpietro/vMemoryFabric/issues/10" TargetMode="External"/><Relationship Id="rIdch1q9nv4kvdn8drsb_xdf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2026-08-11T09:56:08.853Z</dcterms:created>
  <dcterms:modified xsi:type="dcterms:W3CDTF">2026-08-11T09:56:08.853Z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