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b/>
          <w:bCs/>
          <w:color w:val="C98A2B"/>
          <w:sz w:val="22"/>
          <w:szCs w:val="22"/>
        </w:rPr>
        <w:t xml:space="preserve">STUDIO / IA</w:t>
      </w:r>
    </w:p>
    <w:p>
      <w:pPr>
        <w:spacing w:after="200"/>
      </w:pPr>
      <w:r>
        <w:rPr>
          <w:b/>
          <w:bCs/>
          <w:color w:val="14182B"/>
          <w:sz w:val="44"/>
          <w:szCs w:val="44"/>
        </w:rPr>
        <w:t xml:space="preserve">Políticas de Uso Ético de la IA Generativa</w:t>
      </w:r>
    </w:p>
    <w:p>
      <w:pPr>
        <w:spacing w:after="500"/>
      </w:pPr>
      <w:r>
        <w:rPr>
          <w:color w:val="444B5C"/>
          <w:sz w:val="26"/>
          <w:szCs w:val="26"/>
        </w:rPr>
        <w:t xml:space="preserve">Guía interna para el equipo de marketing y publicidad</w:t>
      </w:r>
    </w:p>
    <w:p>
      <w:pPr>
        <w:spacing w:after="160"/>
      </w:pPr>
      <w:r>
        <w:rPr>
          <w:sz w:val="22"/>
          <w:szCs w:val="22"/>
        </w:rPr>
        <w:t xml:space="preserve">Este documento establece los principios y procedimientos que el equipo debe seguir al usar la herramienta de generación de imágenes y edición de contenido con IA, para asegurar un uso responsable, legal y alineado con los valores de la empresa.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4182B"/>
          <w:sz w:val="30"/>
          <w:szCs w:val="30"/>
        </w:rPr>
        <w:t xml:space="preserve">1. Propósito</w:t>
      </w:r>
    </w:p>
    <w:p>
      <w:pPr>
        <w:spacing w:after="160"/>
      </w:pPr>
      <w:r>
        <w:rPr>
          <w:sz w:val="22"/>
          <w:szCs w:val="22"/>
        </w:rPr>
        <w:t xml:space="preserve">La inteligencia artificial generativa acelera la producción de contenido creativo, pero introduce riesgos que no existen en el trabajo manual: sesgos heredados de los datos de entrenamiento, posibles infracciones de derechos de autor, generación de información falsa o engañosa, y contenido inapropiado si no se supervisa. Esta política define cómo el equipo debe mitigar esos riesgos sin frenar la productividad que la herramienta ofrece.</w:t>
      </w:r>
    </w:p>
    <w:p>
      <w:pPr>
        <w:pStyle w:val="Heading1"/>
        <w:spacing w:after="160" w:before="360"/>
      </w:pPr>
      <w:r>
        <w:rPr>
          <w:b/>
          <w:bCs/>
          <w:color w:val="14182B"/>
          <w:sz w:val="30"/>
          <w:szCs w:val="30"/>
        </w:rPr>
        <w:t xml:space="preserve">2. Principios rectores</w:t>
      </w:r>
    </w:p>
    <w:p>
      <w:pPr>
        <w:pStyle w:val="Heading2"/>
        <w:spacing w:after="120" w:before="260"/>
      </w:pPr>
      <w:r>
        <w:rPr>
          <w:b/>
          <w:bCs/>
          <w:color w:val="C98A2B"/>
          <w:sz w:val="24"/>
          <w:szCs w:val="24"/>
        </w:rPr>
        <w:t xml:space="preserve">2.1 Mitigación de sesgos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modelos de IA (generación de imágenes y de texto) pueden reproducir sesgos de género, raza, edad o cultura presentes en sus datos de entrenamiento.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Antes de usar una pieza generada por IA en una campaña dirigida a una audiencia específica, el equipo debe revisar si el contenido representa esa audiencia de forma justa y no estereotipada.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recomienda variar deliberadamente los prompts (edad, género, etnia, contexto) al generar imágenes de personas, para evitar que el sistema devuelva siempre el mismo tipo de representación por defecto.</w:t>
      </w:r>
    </w:p>
    <w:p>
      <w:pPr>
        <w:pStyle w:val="Heading2"/>
        <w:spacing w:after="120" w:before="260"/>
      </w:pPr>
      <w:r>
        <w:rPr>
          <w:b/>
          <w:bCs/>
          <w:color w:val="C98A2B"/>
          <w:sz w:val="24"/>
          <w:szCs w:val="24"/>
        </w:rPr>
        <w:t xml:space="preserve">2.2 Protección de derechos de autor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se deben usar prompts que soliciten explícitamente el estilo de un artista, ilustrador o estudio específico, ni la apariencia de personajes o marcas registradas de terceros.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contenido de texto generado por IA no debe presentarse como cita textual de una fuente real; si se necesita una cita real, debe verificarse manualmente contra la fuente original.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empresa, no el modelo de IA, es responsable legal del contenido que finalmente se publica. Por eso ninguna pieza se publica sin revisión humana (ver sección 4).</w:t>
      </w:r>
    </w:p>
    <w:p>
      <w:pPr>
        <w:pStyle w:val="Heading2"/>
        <w:spacing w:after="120" w:before="260"/>
      </w:pPr>
      <w:r>
        <w:rPr>
          <w:b/>
          <w:bCs/>
          <w:color w:val="C98A2B"/>
          <w:sz w:val="24"/>
          <w:szCs w:val="24"/>
        </w:rPr>
        <w:t xml:space="preserve">2.3 Transparencia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Internamente, todo contenido generado o asistido por IA queda registrado como tal en el sistema (prompt, modelo usado, fecha) mediante el historial de versiones y la galería de imágenes.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una pieza de contenido se publica externamente y una política de marca o regulación lo exige, el equipo de aprobación decide si se debe declarar el uso de IA generativa al público.</w:t>
      </w:r>
    </w:p>
    <w:p>
      <w:pPr>
        <w:pStyle w:val="Heading2"/>
        <w:spacing w:after="120" w:before="260"/>
      </w:pPr>
      <w:r>
        <w:rPr>
          <w:b/>
          <w:bCs/>
          <w:color w:val="C98A2B"/>
          <w:sz w:val="24"/>
          <w:szCs w:val="24"/>
        </w:rPr>
        <w:t xml:space="preserve">2.4 Prevención de daño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herramienta bloquea automáticamente solicitudes de contenido violento, sexual, de odio, o dirigido a facilitar actividades ilegales (ver sección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Ningún miembro del equipo debe intentar burlar los filtros de moderación reformulando prompts para obtener contenido que el sistema ya rechazó.</w:t>
      </w:r>
    </w:p>
    <w:p>
      <w:pPr>
        <w:pStyle w:val="Heading2"/>
        <w:spacing w:after="120" w:before="260"/>
      </w:pPr>
      <w:r>
        <w:rPr>
          <w:b/>
          <w:bCs/>
          <w:color w:val="C98A2B"/>
          <w:sz w:val="24"/>
          <w:szCs w:val="24"/>
        </w:rPr>
        <w:t xml:space="preserve">2.5 Privacidad y seguridad de los 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se deben subir ni incluir en los prompts datos personales sensibles de clientes o terceros (nombres completos, documentos de identidad, información de salud, datos financieros) sin su consentimiento explícito.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acceso a la aplicación está protegido por autenticación individual; cada acción queda asociada al usuario que la realizó.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4182B"/>
          <w:sz w:val="30"/>
          <w:szCs w:val="30"/>
        </w:rPr>
        <w:t xml:space="preserve">3. Moderación técnica implementada</w:t>
      </w:r>
    </w:p>
    <w:p>
      <w:pPr>
        <w:spacing w:after="160"/>
      </w:pPr>
      <w:r>
        <w:rPr>
          <w:sz w:val="22"/>
          <w:szCs w:val="22"/>
        </w:rPr>
        <w:t xml:space="preserve">La aplicación aplica un filtro automático a todo prompt de imagen y todo texto antes de enviarlo al modelo de IA: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418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shd w:fill="1418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 del sistema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Contenido prohibido (ej. violencia extrema, explotación)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Bloquea la solicitud por completo; no llega al modelo de IA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Contenido sensible (ej. armas, temas delicados)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Se genera, pero queda marcado ("flagged") para revisión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Contenido normal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Se procesa sin restricciones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En la versión de producción con Amazon Bedrock, este filtro se reemplaza por Amazon Bedrock Guardrails, que ofrece las mismas tres categorías con reglas más granulares y detección adicional de intentos de manipulación del modelo (jailbreaks) — ver el documento de arquitectura Bedrock para el detalle técnico.</w:t>
      </w:r>
    </w:p>
    <w:p>
      <w:pPr>
        <w:pStyle w:val="Heading1"/>
        <w:spacing w:after="160" w:before="360"/>
      </w:pPr>
      <w:r>
        <w:rPr>
          <w:b/>
          <w:bCs/>
          <w:color w:val="14182B"/>
          <w:sz w:val="30"/>
          <w:szCs w:val="30"/>
        </w:rPr>
        <w:t xml:space="preserve">4. Flujo de aprobación humana</w:t>
      </w:r>
    </w:p>
    <w:p>
      <w:pPr>
        <w:spacing w:after="160"/>
      </w:pPr>
      <w:r>
        <w:rPr>
          <w:sz w:val="22"/>
          <w:szCs w:val="22"/>
        </w:rPr>
        <w:t xml:space="preserve">Ninguna pieza de contenido (imagen o texto) se considera lista para uso externo solo porque la IA la generó. El sistema implementa un rol específico para esto: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roles designer y writer generan y editan contenido, pero no pueden marcarlo como aprobado.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rol approver (o admin) revisa el contenido marcado como sensible y decide si aprobarlo, editarlo antes de aprobarlo, o descartarlo.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Una vez aprobado, el contenido queda etiquetado visualmente como "Aprobado" en la galería y en el historial de versiones, distinguiéndolo de un borrador.</w:t>
      </w:r>
    </w:p>
    <w:p>
      <w:pPr>
        <w:pStyle w:val="Heading1"/>
        <w:spacing w:after="160" w:before="360"/>
      </w:pPr>
      <w:r>
        <w:rPr>
          <w:b/>
          <w:bCs/>
          <w:color w:val="14182B"/>
          <w:sz w:val="30"/>
          <w:szCs w:val="30"/>
        </w:rPr>
        <w:t xml:space="preserve">5. Responsabilidades del equipo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418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1418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 ética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Designer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Redactar prompts de imagen que no infrinjan derechos de autor ni perpetúen estereotipos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Writer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Verificar que el texto editado por IA no contenga afirmaciones falsas presentadas como hechos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Approver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Revisar sesgo, precisión y adecuación de marca antes de aprobar cualquier pieza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Gestionar roles, revisar contenido marcado por el sistema, y mantener actualizada esta política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4182B"/>
          <w:sz w:val="30"/>
          <w:szCs w:val="30"/>
        </w:rPr>
        <w:t xml:space="preserve">6. Revisión de esta política</w:t>
      </w:r>
    </w:p>
    <w:p>
      <w:pPr>
        <w:spacing w:after="160"/>
      </w:pPr>
      <w:r>
        <w:rPr>
          <w:sz w:val="22"/>
          <w:szCs w:val="22"/>
        </w:rPr>
        <w:t xml:space="preserve">Esta política debe revisarse cada vez que se incorpore un nuevo modelo de IA a la herramienta, o cada seis meses como mínimo, dado que las capacidades y riesgos de los modelos de IA generativa evolucionan rápidamente.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F7D"/>
        <w:sz w:val="16"/>
        <w:szCs w:val="16"/>
      </w:rPr>
      <w:t xml:space="preserve">Página </w:t>
    </w:r>
    <w:r>
      <w:rPr>
        <w:color w:val="6B6F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2026-07-04T22:44:43.612Z</dcterms:created>
  <dcterms:modified xsi:type="dcterms:W3CDTF">2026-07-04T22:44:43.613Z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