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Forsikringer - Europeiske og EuroAccident</w:t>
      </w:r>
    </w:p>
    <w:p>
      <w:pPr>
        <w:pStyle w:val="Normal"/>
      </w:pPr>
      <w:r>
        <w:t>Helseforsikring</w:t>
      </w:r>
      <w:r>
        <w:rPr/>
        <w:t>Helseforsikring</w:t>
      </w:r>
    </w:p>
    <w:p>
      <w:pPr>
        <w:pStyle w:val="Normal"/>
      </w:pPr>
      <w:r>
        <w:t>Yrkesskadeforsikring</w:t>
      </w:r>
      <w:r>
        <w:rPr/>
        <w:t>Yrkesskadeforsikring</w:t>
      </w:r>
    </w:p>
    <w:p>
      <w:pPr>
        <w:pStyle w:val="Normal"/>
      </w:pPr>
      <w:r>
        <w:t>Reiseforsikring</w:t>
      </w:r>
      <w:r>
        <w:rPr/>
        <w:t>Reiseforsikring</w:t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"helseforsikring", "reiseforsikring", "yrkesskadeforsikring"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