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2.2 Integrasjoner</w:t>
      </w:r>
    </w:p>
    <w:p>
      <w:pPr>
        <w:pStyle w:val="Normal"/>
      </w:pPr>
      <w:r>
        <w:t xml:space="preserve">Visma Flyt Barnevern er fullt integrert med nasjonale felleskomponenter som gir kunden mulighet for en heldigital hverdag hvor informasjon hentes fra sentrale registre og all kommunikasjon blir digitalisert. </w:t>
      </w:r>
      <w:r>
        <w:rPr/>
        <w:t>Visma Flyt Barnevern er fullt integrert med nasjonale felleskomponenter som gir kunden mulighet for en</w:t>
      </w:r>
      <w:r>
        <w:rPr/>
        <w:t xml:space="preserve"> heldigital hverdag hvor informasjon hentes fra sentrale registre og all kommunikasjon blir digitalisert.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/>
      <w:r>
        <w:rPr/>
      </w:r>
    </w:p>
    <w:p>
      <w:pPr>
        <w:pStyle w:val="Normal"/>
      </w:pPr>
      <w:r>
        <w:t>Visma Flyt Barnevern er integrert med:</w:t>
      </w:r>
      <w:r>
        <w:rPr/>
        <w:t>Visma Flyt Barnevern er integrert med:</w:t>
      </w:r>
    </w:p>
    <w:p>
      <w:pPr>
        <w:pStyle w:val="Normal"/>
      </w:pPr>
      <w:r/>
      <w:r>
        <w:rPr/>
      </w:r>
    </w:p>
    <w:p>
      <w:pPr>
        <w:pStyle w:val="Normal"/>
      </w:pPr>
      <w:r>
        <w:t>Nasjonale komponenter:</w:t>
      </w:r>
      <w:r>
        <w:rPr>
          <w:i/>
        </w:rPr>
        <w:t>Nasjonale komponenter:</w:t>
      </w:r>
    </w:p>
    <w:p>
      <w:pPr>
        <w:pStyle w:val="Normal"/>
      </w:pPr>
      <w:r>
        <w:t>Barnevernfaglig kvalitetssystem (BFK)</w:t>
      </w:r>
      <w:r>
        <w:rPr/>
        <w:t>Barnevernfaglig kvalitetssystem (BFK)</w:t>
      </w:r>
    </w:p>
    <w:p>
      <w:pPr>
        <w:pStyle w:val="Normal"/>
      </w:pPr>
      <w:r>
        <w:t>Nasjonalt barnevernregister (Rapporteringsbank)</w:t>
      </w:r>
      <w:r>
        <w:rPr/>
        <w:t xml:space="preserve">Nasjonalt </w:t>
      </w:r>
      <w:r>
        <w:rPr/>
        <w:t>barnevernregister</w:t>
      </w:r>
      <w:r>
        <w:rPr/>
        <w:t xml:space="preserve"> (Rapporteringsbank)</w:t>
      </w:r>
    </w:p>
    <w:p>
      <w:pPr>
        <w:pStyle w:val="Normal"/>
      </w:pPr>
      <w:r>
        <w:t>Nasjonal portal for bekymringsmeldinger (sende og motta bekymringsmeldinger via portal)</w:t>
      </w:r>
      <w:r>
        <w:rPr/>
        <w:t>Nasjonal portal for bekymringsmeldinger (sende og motta bekymringsmeldinger via portal)</w:t>
      </w:r>
    </w:p>
    <w:p>
      <w:pPr>
        <w:pStyle w:val="Normal"/>
      </w:pPr>
      <w:r>
        <w:t>KS MinKommune</w:t>
      </w:r>
      <w:r>
        <w:rPr/>
        <w:t>KS MinKommune</w:t>
      </w:r>
    </w:p>
    <w:p>
      <w:pPr>
        <w:pStyle w:val="Normal"/>
      </w:pPr>
      <w:r>
        <w:t>KS Fiks (SvarInn/ SvarUt/ e-signatur/ e-dialog)</w:t>
      </w:r>
      <w:r>
        <w:rPr/>
        <w:t>KS Fiks (SvarInn/ SvarUt/ e-signatur/ e-dialog)</w:t>
      </w:r>
    </w:p>
    <w:p>
      <w:pPr>
        <w:pStyle w:val="Normal"/>
      </w:pPr>
      <w:r>
        <w:t xml:space="preserve">KS Fiks Folkeregister og Enhetsregister </w:t>
      </w:r>
      <w:r>
        <w:rPr/>
        <w:t xml:space="preserve">KS Fiks Folkeregister og Enhetsregister </w:t>
      </w:r>
    </w:p>
    <w:p>
      <w:pPr>
        <w:pStyle w:val="Normal"/>
      </w:pPr>
      <w:r>
        <w:t>Digdir eSignering (med mulighet for vedlegg og multi signering)</w:t>
      </w:r>
      <w:r>
        <w:rPr/>
        <w:t>Digdir</w:t>
      </w:r>
      <w:r>
        <w:rPr/>
        <w:t xml:space="preserve"> eSignering (med mulighet for vedlegg og multi signering)</w:t>
      </w:r>
    </w:p>
    <w:p>
      <w:pPr>
        <w:pStyle w:val="Normal"/>
      </w:pPr>
      <w:r>
        <w:t>Fiks Arkiv</w:t>
      </w:r>
      <w:r>
        <w:rPr/>
        <w:t>Fiks Arkiv</w:t>
      </w:r>
    </w:p>
    <w:p>
      <w:pPr>
        <w:pStyle w:val="Normal"/>
      </w:pPr>
      <w:r/>
      <w:r>
        <w:rPr/>
      </w:r>
    </w:p>
    <w:p>
      <w:pPr>
        <w:pStyle w:val="Normal"/>
      </w:pPr>
      <w:r>
        <w:t>Våre integrasjoner:</w:t>
      </w:r>
      <w:r>
        <w:rPr>
          <w:i/>
        </w:rPr>
        <w:t>Våre integrasjoner:</w:t>
      </w:r>
    </w:p>
    <w:p>
      <w:pPr>
        <w:pStyle w:val="Normal"/>
      </w:pPr>
      <w:r>
        <w:t>Elektronisk Noark5 arkiv - Visma Samhandling Arkiv</w:t>
      </w:r>
      <w:r>
        <w:rPr/>
        <w:t>Elektronisk Noark5 arkiv - Visma Samhandling Arkiv</w:t>
      </w:r>
    </w:p>
    <w:p>
      <w:pPr>
        <w:pStyle w:val="Normal"/>
      </w:pPr>
      <w:r>
        <w:t>Ekstern kalender (outlook/exchange-2 veis synkronisering)</w:t>
      </w:r>
      <w:r>
        <w:rPr/>
        <w:t>Ekstern kalender (outlook/exchange-2 veis synkronisering)</w:t>
      </w:r>
    </w:p>
    <w:p>
      <w:pPr>
        <w:pStyle w:val="Normal"/>
      </w:pPr>
      <w:r>
        <w:t>Integrasjon mot Visma Flyt Samspill</w:t>
      </w:r>
      <w:r>
        <w:rPr/>
        <w:t>Integrasjon mot Visma Flyt Samspill</w:t>
      </w:r>
    </w:p>
    <w:p>
      <w:pPr>
        <w:pStyle w:val="Normal"/>
      </w:pPr>
      <w:r>
        <w:t>Visma Enterprise og Unit4</w:t>
      </w:r>
      <w:r>
        <w:rPr/>
        <w:t>Visma Enterprise og Unit4</w:t>
      </w:r>
    </w:p>
    <w:p>
      <w:pPr>
        <w:pStyle w:val="Normal"/>
      </w:pPr>
      <w:r>
        <w:t>Autopay</w:t>
      </w:r>
      <w:r>
        <w:rPr/>
        <w:t>Autopay</w:t>
      </w:r>
    </w:p>
    <w:p>
      <w:pPr>
        <w:pStyle w:val="Normal"/>
      </w:pPr>
      <w:r>
        <w:t>Visma Connect</w:t>
      </w:r>
      <w:r>
        <w:rPr/>
        <w:t>Visma Connect</w:t>
      </w:r>
    </w:p>
    <w:p>
      <w:pPr>
        <w:pStyle w:val="Normal"/>
      </w:pPr>
      <w:r>
        <w:t>Transfer tool</w:t>
      </w:r>
      <w:r>
        <w:rPr/>
        <w:t>Transfer tool</w:t>
      </w:r>
    </w:p>
    <w:p>
      <w:pPr>
        <w:pStyle w:val="Normal"/>
      </w:pPr>
      <w:r>
        <w:t>Åpen API</w:t>
      </w:r>
      <w:r>
        <w:rPr/>
        <w:t>Åpen API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