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3.4 Kopiering til søsken</w:t>
      </w:r>
    </w:p>
    <w:p>
      <w:pPr>
        <w:pStyle w:val="Normal"/>
      </w:pPr>
      <w:r>
        <w:t xml:space="preserve">Alle korrespondanser og journalnotater kan kopieres til barnets søsken. Etter kopiering vil flettefelt være korrekte med utgangspunkt i barnet det er kopiert til. Det vil på alle kopierte dokumenter være tydelig at det er kopiert mellom søsken. </w:t>
      </w:r>
      <w:r>
        <w:rPr/>
        <w:t xml:space="preserve">Alle korrespondanser og journalnotater kan kopieres til barnets søsken. Etter kopiering vil flettefelt være korrekte med utgangspunkt i barnet det er kopiert til. Det vil på alle kopierte dokumenter være tydelig at det er kopiert mellom søsken.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