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5.3 Hjelpefunksjon</w:t>
      </w:r>
    </w:p>
    <w:p>
      <w:pPr>
        <w:pStyle w:val="Normal"/>
      </w:pPr>
      <w:r>
        <w:t xml:space="preserve">Hjelpefunksjon ligger alltid tilgjengelig for den ansatte på Hovedmenyen og er markert med et spørsmålstegnikon. Hjelpefunksjonen er kontekstsensitiv slik at du alltid får hjelp knyttet til der du er i løsningen. </w:t>
      </w:r>
      <w:r>
        <w:rPr/>
        <w:t xml:space="preserve">Hjelpefunksjon ligger alltid tilgjengelig for den ansatte på Hovedmenyen og er markert med et spørsmålstegnikon. Hjelpefunksjonen er kontekstsensitiv slik at du alltid får hjelp knyttet til der du er i løsningen.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På dette ikonet markeres det også om det er publisert ny funksjonalitet siden du sist var logget inn. </w:t>
      </w:r>
      <w:r>
        <w:rPr/>
        <w:t xml:space="preserve">På dette ikonet markeres det også om det er publisert ny funksjonalitet siden du sist var logget inn.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