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6.3 Bekymringsmelding</w:t>
      </w:r>
    </w:p>
    <w:p>
      <w:pPr>
        <w:pStyle w:val="Normal"/>
      </w:pPr>
      <w:r>
        <w:t>Bekymringsmeldinger kan komme inn på ulike måter, og det er tilrettelagt arbeidsflyt for å håndtere det uansett hvilken måte de kom inn på.</w:t>
      </w:r>
      <w:r>
        <w:rPr/>
        <w:t>Bekymringsmeldinger kan komme inn på ulike måter, og det er tilrettelagt arbeidsflyt for å håndtere det uansett hvilken måte de kom inn på.</w:t>
      </w:r>
    </w:p>
    <w:p>
      <w:pPr>
        <w:pStyle w:val="Normal"/>
      </w:pPr>
      <w:r/>
      <w:r>
        <w:rPr/>
      </w:r>
    </w:p>
    <w:p>
      <w:pPr>
        <w:pStyle w:val="Normal"/>
      </w:pPr>
      <w:r>
        <w:t>Bekymringsmeldinger kan mottas:</w:t>
      </w:r>
      <w:r>
        <w:rPr/>
        <w:t>Bekymringsmeldinger kan mottas:</w:t>
      </w:r>
    </w:p>
    <w:p>
      <w:pPr>
        <w:pStyle w:val="Normal"/>
      </w:pPr>
      <w:r>
        <w:t xml:space="preserve">fra Nasjonal portal for bekymringsmeldinger </w:t>
      </w:r>
      <w:r>
        <w:rPr/>
        <w:t xml:space="preserve">fra Nasjonal portal for bekymringsmeldinger </w:t>
      </w:r>
    </w:p>
    <w:p>
      <w:pPr>
        <w:pStyle w:val="Normal"/>
      </w:pPr>
      <w:r>
        <w:t>man kan også sende bekymringsmelding til andre kommuner fra Flyt Barnevern gjennom Nasjonal portal for bekymringsmeldinger</w:t>
      </w:r>
      <w:r>
        <w:rPr/>
        <w:t>man kan også sende bekymringsmelding til andre kommuner fra Flyt Barnevern gjennom Nasjonal portal for bekymringsmeldinger</w:t>
      </w:r>
    </w:p>
    <w:p>
      <w:pPr>
        <w:pStyle w:val="Normal"/>
      </w:pPr>
      <w:r>
        <w:t>digital post (SvarInn) med eventuelle vedlegg</w:t>
      </w:r>
      <w:r>
        <w:rPr/>
        <w:t>digital post (SvarInn) med eventuelle vedlegg</w:t>
      </w:r>
    </w:p>
    <w:p>
      <w:pPr>
        <w:pStyle w:val="Normal"/>
      </w:pPr>
      <w:r>
        <w:t>Skannede dokumenter eller opplastet PDF</w:t>
      </w:r>
      <w:r>
        <w:rPr/>
        <w:t>Skannede dokumenter eller opplastet PDF</w:t>
      </w:r>
    </w:p>
    <w:p>
      <w:pPr>
        <w:pStyle w:val="Normal"/>
      </w:pPr>
      <w:r>
        <w:t>På telefon eller ved oppmøte, registreres meldingens innhold i Flyt Barnevern</w:t>
      </w:r>
      <w:r>
        <w:rPr/>
        <w:t>På telefon eller ved oppmøte, registreres meldingens innhold i Flyt Barnevern</w:t>
      </w:r>
    </w:p>
    <w:p>
      <w:pPr>
        <w:pStyle w:val="Normal"/>
      </w:pPr>
      <w:r/>
      <w:r>
        <w:rPr/>
      </w:r>
    </w:p>
    <w:p>
      <w:pPr>
        <w:pStyle w:val="Normal"/>
      </w:pPr>
      <w:r>
        <w:t>Menyfanen bekymringsmeldinger inneholder en liste over alle bekymringsmeldinger som er registrert i løsningen og som man har tilgang til. De er oppdelt i ikke konkludert, konkludert og uten grunnlag. Menyvalget Bekymringsmeldinger er laget for gjennomgang og opprettelse av bekymringsmeldinger.</w:t>
      </w:r>
      <w:r>
        <w:rPr/>
        <w:t>Menyfanen bekymringsmeldinger inneholder en liste over alle bekymringsmeldinger som er registrert i løsningen og som man har tilgang til. De er oppdelt i ikke konkludert, konkludert og uten grunnlag. Menyvalget Bekymringsmeldinger er laget for gjennomgang og opprettelse av bekymringsmeldinger.</w:t>
      </w:r>
    </w:p>
    <w:p>
      <w:pPr>
        <w:pStyle w:val="Normal"/>
      </w:pPr>
      <w:r/>
      <w:r>
        <w:rPr/>
      </w:r>
    </w:p>
    <w:p>
      <w:pPr>
        <w:pStyle w:val="Normal"/>
      </w:pPr>
      <w:r>
        <w:t>Bildet: Oversikt over bekymringsmeldinger</w:t>
      </w:r>
      <w:r>
        <w:rPr/>
      </w:r>
      <w:r>
        <w:rPr/>
        <w:t>Bildet: Oversikt over bekymringsmeldinger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Gjennomgang av bekymringsmeldinger vises i et eget bilde med alle opplysninger knyttet til meldingen. Sentrale dokumenter som saksbehandler må opprette/ åpne/ redigere i denne fasen er også lett tilgjengelig. </w:t>
      </w:r>
      <w:r>
        <w:rPr/>
        <w:t xml:space="preserve">Gjennomgang av bekymringsmeldinger vises i et eget bilde med alle opplysninger knyttet til meldingen. Sentrale dokumenter som saksbehandler må opprette/ åpne/ redigere i denne fasen er også lett tilgjengelig. </w:t>
      </w:r>
    </w:p>
    <w:p>
      <w:pPr>
        <w:pStyle w:val="Normal"/>
      </w:pPr>
      <w:r>
        <w:t xml:space="preserve"> </w:t>
      </w:r>
      <w:r>
        <w:rPr/>
        <w:t xml:space="preserve"> </w:t>
      </w:r>
    </w:p>
    <w:p>
      <w:pPr>
        <w:pStyle w:val="Normal"/>
      </w:pPr>
      <w:r>
        <w:t xml:space="preserve">Nedenfor er bilde av bekymringsmeldingen som viser at man har meldingens hoveddokument og gjennomgangsdokument lett tilgjengelig. I tillegg opprettes tilbakemelding til melder fra samme bilde. </w:t>
      </w:r>
      <w:r>
        <w:rPr/>
        <w:t xml:space="preserve">Nedenfor er bilde av bekymringsmeldingen som viser at man har meldingens hoveddokument og gjennomgangsdokument lett tilgjengelig. I tillegg opprettes tilbakemelding til melder fra samme bilde.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>Bildet: eksempel på gjennomgang av en bekymringsmelding.</w:t>
      </w:r>
      <w:r>
        <w:rPr/>
        <w:t>Bildet: eksempel på gjennomgang av en bekymringsmelding.</w:t>
      </w:r>
    </w:p>
    <w:p>
      <w:pPr>
        <w:pStyle w:val="Normal"/>
      </w:pPr>
      <w:r/>
      <w:r>
        <w:rPr/>
      </w:r>
    </w:p>
    <w:p>
      <w:pPr>
        <w:pStyle w:val="Heading4"/>
      </w:pPr>
      <w:r>
        <w:t xml:space="preserve">Ved konklusjon opprettes undersøkelse i samme bilde og kan åpnes direkte fra meldingsbildet. </w:t>
      </w:r>
      <w:r>
        <w:rPr/>
        <w:t xml:space="preserve">Ved konklusjon opprettes undersøkelse i samme bilde og kan åpnes direkte fra meldingsbildet. </w:t>
      </w:r>
      <w:r>
        <w:rPr/>
      </w:r>
    </w:p>
    <w:p>
      <w:pPr>
        <w:pStyle w:val="Heading4"/>
      </w:pPr>
      <w:r>
        <w:t>6.3.1 Feilsendte bekymringsmeldinger</w:t>
      </w:r>
      <w:r>
        <w:rPr/>
        <w:t>6.3.1 Feilsendte bekymringsmeldinger</w:t>
      </w:r>
    </w:p>
    <w:p>
      <w:pPr>
        <w:pStyle w:val="Normal"/>
      </w:pPr>
      <w:r>
        <w:t>Dersom barneverntjenesten mottar en bekymringsmelding som tilhører en annen kommune må bekymringsmeldingen videresendes til riktig kommune. Det skal da rapporteres på bekymringsmeldinger som videresendes og bekymringsmeldingen må legges inn i mottakskommunen. Bekymringsmeldingen kan så henlegges direkte med valget Videresendt.</w:t>
      </w:r>
      <w:r>
        <w:rPr/>
        <w:t>Dersom barneverntjenesten mottar en bekymringsmelding som tilhører en annen kommune må bekymringsmeldingen videresendes til riktig kommune. Det skal da rapporteres på bekymringsmeldinger som videresendes og bekymringsmeldingen må legges inn i mottakskommunen. Bekymringsmeldingen kan så henlegges direkte med valget Videresendt.</w:t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>Bildet: eksempel på håndtering av feilsendt bekymringsmelding.</w:t>
      </w:r>
      <w:r>
        <w:rPr/>
        <w:t xml:space="preserve">Bildet: eksempel på håndtering av </w:t>
      </w:r>
      <w:r>
        <w:rPr/>
        <w:t>feilsendt</w:t>
      </w:r>
      <w:r>
        <w:rPr/>
        <w:t xml:space="preserve"> bekymringsmelding.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