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6.5 Vedtak med tiltak</w:t>
      </w:r>
    </w:p>
    <w:p>
      <w:pPr>
        <w:pStyle w:val="Normal"/>
      </w:pPr>
      <w:r>
        <w:t>Vedtaket inneholder obligatoriske, lovpålagte opplysninger som velges fra kodeverket. Vedtaksdokumentet opprettes og vises til høyre for vedtaksinformasjonen. Tiltak kan opprettes direkte fra vedtaksbildet. I det nedenstående eksempelet er det tydelig at vedtaksdokumentet er under arbeid og ikke godkjent, da det er merket som forhåndsvisning.</w:t>
      </w:r>
      <w:r>
        <w:rPr/>
        <w:t>Vedtaket inneholder obligatoriske, lovpålagte opplysninger som velges fra kodeverket. Vedtaksdokumentet opprettes og vises til høyre for vedtaksinformasjonen. Tiltak kan opprettes direkte fra vedtaksbildet. I det nedenstående eksempelet er det tydelig at vedtaksdokumentet er under arbeid og ikke godkjent, da det er merket som forhåndsvisning.</w:t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p>
      <w:pPr>
        <w:pStyle w:val="Normal"/>
      </w:pPr>
      <w:r>
        <w:t>Bildet: eksempel på vedtak under arbeid</w:t>
      </w:r>
      <w:r>
        <w:rPr/>
        <w:t>Bildet: eksempel på vedtak under arbeid</w:t>
      </w:r>
      <w:r>
        <w:rPr/>
      </w:r>
      <w:r>
        <w:rPr/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Dersom man har opprettet tiltak fra vedtaket, vises de under tilknyttede hendelser, og man kan klikke videre på et tiltak man ønsker å se nærmere på. </w:t>
      </w:r>
      <w:r>
        <w:rPr/>
        <w:t xml:space="preserve">Dersom man har opprettet tiltak fra vedtaket, vises de under tilknyttede hendelser, og man kan klikke videre på et tiltak man ønsker å se nærmere på.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Tiltak opprettes direkte fra vedtak, og eventuelle betalinger opprettes fra tiltak. </w:t>
      </w:r>
      <w:r>
        <w:rPr/>
        <w:t xml:space="preserve">Tiltak opprettes direkte fra vedtak, og eventuelle betalinger opprettes fra tiltak.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Alle typer vedtak opprettes og håndteres på samme måte. Det vil være vedtakspraragrafen som avgjør type vedtak. Når Fylkesnemnda eller barnevernvaktene fatter vedtak på veien av barneverntjenesten, opprettes vedtaket i Flyt Barnevern og det innkommende vedtaksdokument kobles på rett sted. </w:t>
      </w:r>
      <w:r>
        <w:rPr/>
        <w:t xml:space="preserve">Alle typer vedtak opprettes og håndteres på samme måte. Det vil være vedtakspraragrafen som avgjør type vedtak. Når Fylkesnemnda eller barnevernvaktene fatter vedtak på </w:t>
      </w:r>
      <w:r>
        <w:rPr/>
        <w:t>veien</w:t>
      </w:r>
      <w:r>
        <w:rPr/>
        <w:t xml:space="preserve"> av barneverntjenesten, opprettes vedtaket i Flyt Barnevern og det innkommende vedtaksdokument kobles på rett sted. </w:t>
      </w:r>
    </w:p>
    <w:p>
      <w:pPr>
        <w:pStyle w:val="Normal"/>
      </w:pPr>
      <w:r>
        <w:tab/>
      </w:r>
      <w:r>
        <w:rPr/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