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6.9 Barneverntjenestens andre oppgaver</w:t>
      </w:r>
    </w:p>
    <w:p>
      <w:pPr>
        <w:pStyle w:val="Normal"/>
      </w:pPr>
      <w:r>
        <w:t xml:space="preserve">Flyt Barnevern har en tilgangsstyrt modul for håndtering av opplysninger som ikke skal registreres i barnets barnevernssak. Her saksbehandles ulike typer oppgaver som ikke tilhører kjerneprosessene i barnevernet. </w:t>
      </w:r>
      <w:r>
        <w:rPr/>
        <w:t xml:space="preserve">Flyt Barnevern har </w:t>
      </w:r>
      <w:r>
        <w:rPr/>
        <w:t>en tilgangsstyrt</w:t>
      </w:r>
      <w:r>
        <w:rPr/>
        <w:t xml:space="preserve"> modul for håndtering av opplysninger som ikke skal registreres i barnets barnevernssak. Her saksbehandles ulike typer oppgaver som ikke tilhører kjerneprosessene i barnevernet. </w:t>
      </w:r>
    </w:p>
    <w:p>
      <w:pPr>
        <w:pStyle w:val="Normal"/>
      </w:pPr>
      <w:r/>
      <w:r>
        <w:rPr/>
      </w:r>
    </w:p>
    <w:p>
      <w:pPr>
        <w:pStyle w:val="Normal"/>
      </w:pPr>
      <w:r>
        <w:t>Eksempelvis vil beskyttet tilsyn og godkjenning av fosterhjem håndteres i denne delen av Flyt Barnevern.</w:t>
      </w:r>
      <w:r>
        <w:rPr/>
        <w:t>Eksempelvis vil beskyttet tilsyn og godkjenning av fosterhjem håndteres i denne delen av Flyt Barnevern.</w:t>
      </w:r>
    </w:p>
    <w:p>
      <w:pPr>
        <w:pStyle w:val="Heading3"/>
      </w:pPr>
      <w:r>
        <w:t>6.9.1 Beskyttet tilsyn</w:t>
      </w:r>
      <w:r>
        <w:rPr/>
        <w:t>6.9.1 Beskyttet tilsyn</w:t>
      </w:r>
    </w:p>
    <w:p>
      <w:pPr>
        <w:pStyle w:val="Normal"/>
      </w:pPr>
      <w:r>
        <w:t>Ved anmodning om å utføre tilsyn etter barneloven må barneverntjenesten alltid ta en selvstendig vurdering på om det skal opprettes en undersøkelse eller ikke. Henvendelser om tilsyn vil derfor først registreres som en bekymringsmelding. Dersom det konkluderes med videre undersøkelse vil tilsynet også håndteres som en barnevernsak. Dersom tilsynet ikke fører til videre undersøkelse vil tilsynet håndteres i den delen av Flyt Barnevern som er nevnt over.</w:t>
      </w:r>
      <w:r>
        <w:rPr/>
        <w:t>Ved anmodning om å utføre tilsyn etter barneloven må barneverntjenesten alltid ta en selvstendig vurdering på om det skal opprettes en undersøkelse eller ikke. Henvendelser om tilsyn vil derfor først registreres som en bekymringsmelding. Dersom det konkluderes med videre undersøkelse vil tilsynet også håndteres som en barnevernsak. Dersom tilsynet ikke fører til videre undersøkelse vil tilsynet håndteres i den delen av Flyt Barnevern som er nevnt over.</w:t>
      </w:r>
    </w:p>
    <w:p>
      <w:pPr>
        <w:pStyle w:val="Normal"/>
      </w:pPr>
      <w:r/>
      <w:r>
        <w:rPr/>
      </w:r>
    </w:p>
    <w:p>
      <w:pPr>
        <w:pStyle w:val="Heading3"/>
      </w:pPr>
      <w:r>
        <w:t>6.9.2 Godkjenning av oppdragstakere</w:t>
      </w:r>
      <w:r>
        <w:rPr/>
        <w:t>6.9.2 Godkjenning av oppdragstakere</w:t>
      </w:r>
    </w:p>
    <w:p>
      <w:pPr>
        <w:pStyle w:val="Normal"/>
      </w:pPr>
      <w:r>
        <w:t xml:space="preserve">For generell godkjenning av fosterhjem vil dette kunne gjøres uten at godkjenningen er tilknyttet et bestemt barn. Opplysninger om helse, politiattest m.m. vil da kunne registreres og lagres direkte på fosterforeldrene. </w:t>
      </w:r>
      <w:r>
        <w:rPr/>
        <w:t xml:space="preserve">For generell godkjenning av fosterhjem vil dette kunne gjøres uten at godkjenningen er tilknyttet et bestemt barn. Opplysninger om helse, politiattest m.m. vil da kunne registreres og lagres direkte på fosterforeldrene. </w:t>
      </w:r>
    </w:p>
    <w:p>
      <w:pPr>
        <w:pStyle w:val="Normal"/>
      </w:pPr>
      <w:r/>
      <w:r>
        <w:rPr/>
      </w:r>
    </w:p>
    <w:p>
      <w:pPr>
        <w:pStyle w:val="Heading3"/>
      </w:pPr>
      <w:r>
        <w:t>6.9.3 Oppfølging av oppdragstakere</w:t>
      </w:r>
      <w:r>
        <w:rPr/>
        <w:t>6.9.3 Oppfølging av oppdragstakere</w:t>
      </w:r>
    </w:p>
    <w:p>
      <w:pPr>
        <w:pStyle w:val="Normal"/>
      </w:pPr>
      <w:r>
        <w:t xml:space="preserve">For oppfølging og veiledning av oppdragstakere som ikke gjelder et bestemt barn kan dette registreres på en egen sak i oppdragstakerens navn. Her kan også kontrakter og avtaler registreres og de kan sendes ut til elektronisk signering av oppdragstaker. </w:t>
      </w:r>
      <w:r>
        <w:rPr/>
        <w:t xml:space="preserve">For oppfølging og veiledning av oppdragstakere som ikke gjelder et bestemt barn kan dette registreres på en egen sak i oppdragstakerens navn. Her kan også kontrakter og avtaler registreres og de kan sendes ut til elektronisk signering av oppdragstaker. </w:t>
      </w:r>
    </w:p>
    <w:p>
      <w:pPr>
        <w:pStyle w:val="Normal"/>
      </w:pPr>
      <w:r/>
      <w:r>
        <w:rPr/>
      </w:r>
    </w:p>
    <w:p>
      <w:pPr>
        <w:pStyle w:val="Heading3"/>
      </w:pPr>
      <w:r>
        <w:t>6.9.4 Veiledning av ansatte</w:t>
      </w:r>
      <w:r>
        <w:rPr/>
        <w:t>6.9.4 Veiledning av ansatte</w:t>
      </w:r>
    </w:p>
    <w:p>
      <w:pPr>
        <w:pStyle w:val="Normal"/>
      </w:pPr>
      <w:r>
        <w:t xml:space="preserve">Det er mulig å gjennomføre og dokumentere oppfølging av ansatte direkte i Flyt Barnevern uten at dette er koblet til et barn. F.eks oppfølging av ansatte kan gjøres her slik at leder eller andre får en oversikt over all veiledning som er gitt. </w:t>
      </w:r>
      <w:r>
        <w:rPr/>
        <w:t xml:space="preserve">Det er mulig å gjennomføre og dokumentere oppfølging av ansatte direkte i Flyt Barnevern uten at dette er koblet til et barn. F.eks oppfølging av ansatte kan gjøres her slik at leder eller andre får en oversikt over all veiledning som er gitt. </w:t>
      </w:r>
    </w:p>
    <w:p>
      <w:pPr>
        <w:pStyle w:val="Normal"/>
      </w:pPr>
      <w:r/>
      <w:r>
        <w:rPr/>
      </w:r>
    </w:p>
    <w:p>
      <w:pPr>
        <w:pStyle w:val="Normal"/>
      </w:pPr>
      <w:r/>
      <w:r>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