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7.3 SSB og rapportering</w:t>
      </w:r>
    </w:p>
    <w:p>
      <w:pPr>
        <w:pStyle w:val="Normal"/>
      </w:pPr>
      <w:r>
        <w:t xml:space="preserve">Som leder vil du ha tilgang til en oversikt over feil som har oppstått ved innsending til det nasjonale barnevernregisteret. Hver enkelt saksbehandler vil få varsling hvis det har skjedd en feil i en sak de har ansvar for, men leder vil i tillegg få en fullstendig oversikt over alle feil i tjenesten og kan følge opp disse direkte ved behov. </w:t>
      </w:r>
      <w:r>
        <w:rPr/>
        <w:t xml:space="preserve">Som leder vil du ha tilgang til en oversikt over feil som har oppstått ved innsending til det nasjonale barnevernregisteret. Hver enkelt saksbehandler vil få varsling hvis det har skjedd en feil i en sak de har ansvar for, men leder vil i tillegg få en fullstendig oversikt over alle feil i tjenesten og kan følge opp disse direkte ved behov. </w:t>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