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_intro</w:t>
      </w:r>
    </w:p>
    <w:p>
      <w:pPr>
        <w:pStyle w:val="Normal"/>
      </w:pPr>
      <w:r>
        <w:t>Flyt Barnevern har funksjonalitet for fullstendig ivaretakelse av klientøkonomien. Dette gjelder utbetalinger av ulik type, både med og uten tilknyttede bilag, og lønn til oppdragstakere knyttet til ulike klienter.</w:t>
      </w:r>
      <w:r>
        <w:rPr/>
        <w:t>Flyt Barnevern har funksjonalitet for fullstendig ivaretakelse av klientøkonomien. Dette gjelder utbetalinger av ulik type, både med og uten tilknyttede bilag, og lønn til oppdragstakere knyttet til ulike klienter.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