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322E479" w:rsidR="004F2A8B" w:rsidRDefault="00181A4C" w:rsidP="3D28A338">
            <w:pPr>
              <w:jc w:val="both"/>
              <w:rPr>
                <w:rFonts w:ascii="Calibri" w:hAnsi="Calibri"/>
                <w:b/>
                <w:bCs/>
                <w:color w:val="1F4E79" w:themeColor="accent1" w:themeShade="80"/>
              </w:rPr>
            </w:pPr>
            <w:r>
              <w:t>He podido cumplir con las actividades principales gracias al uso de la metodología Kanban y al avance previo que desarrollé de forma individual. El principal factor facilitador ha sido mi dominio técnico en la arquitectura de software (.NET 8) y el modelamiento de bases de datos relacionales en SQL Server. La mayor dificultad fue la estricta política de confidencialidad de Atilson Cargo, que prohibió compartir el código fuente y el acceso al sistema con el resto del equipo por motivos de seguridad comercial.</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279EA67" w:rsidR="004F2A8B" w:rsidRDefault="00181A4C" w:rsidP="3D28A338">
            <w:pPr>
              <w:jc w:val="both"/>
              <w:rPr>
                <w:rFonts w:ascii="Calibri" w:hAnsi="Calibri"/>
                <w:b/>
                <w:bCs/>
                <w:color w:val="1F4E79" w:themeColor="accent1" w:themeShade="80"/>
              </w:rPr>
            </w:pPr>
            <w:r>
              <w:t>Enfrenté la restricción de confidencialidad siguiendo directamente las instrucciones de nuestro docente, Jorge Alejandro Gomez Flores. Implementé un entorno de trabajo paralelo creando un repositorio privado en GitHub, totalmente independiente de la empresa, donde subí una copia del código. Además, configuré una base de datos local con datos ofuscados y anonimizados, lo que permite a mis compañeros programar y generar evidencias sin acceder a la información operativa real del cliente.</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062DEF71" w:rsidR="004F2A8B" w:rsidRDefault="00181A4C" w:rsidP="3D28A338">
            <w:pPr>
              <w:jc w:val="both"/>
              <w:rPr>
                <w:rFonts w:ascii="Calibri" w:hAnsi="Calibri"/>
                <w:b/>
                <w:bCs/>
                <w:color w:val="1F4E79" w:themeColor="accent1" w:themeShade="80"/>
              </w:rPr>
            </w:pPr>
            <w:r>
              <w:t>Evalúo mi trabajo de forma excelente. Destaco mi capacidad para asumir el liderazgo técnico del proyecto, traduciendo requerimientos operativos complejos en una arquitectura de software funcional y segura. Para mejorar, debo enfocarme en fortalecer la delegación de tareas, confiando plenamente en la ejecución de mis compañeros dentro del nuevo entorno de pruebas aislado que hemos configurado.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6CFB7EC" w:rsidR="004F2A8B" w:rsidRDefault="00181A4C" w:rsidP="3D28A338">
            <w:pPr>
              <w:jc w:val="both"/>
              <w:rPr>
                <w:rFonts w:ascii="Calibri" w:hAnsi="Calibri"/>
                <w:b/>
                <w:bCs/>
                <w:color w:val="1F4E79" w:themeColor="accent1" w:themeShade="80"/>
              </w:rPr>
            </w:pPr>
            <w:r>
              <w:t xml:space="preserve">Considerando que el sistema principal ya cuenta con un desarrollo robusto, mi inquietud recae en la etapa de despliegue y validación. Me gustaría preguntarle al docente si la estructura de datos ofuscados que armamos será suficiente para la auditoría y evaluación final del proyecto. A mis pares me gustaría preguntarles cómo evalúan la curva de aprendizaje para integrar el Portal de Clientes independiente mediante </w:t>
            </w:r>
            <w:proofErr w:type="spellStart"/>
            <w:r>
              <w:t>APIs</w:t>
            </w:r>
            <w:proofErr w:type="spellEnd"/>
            <w:r>
              <w:t xml:space="preserve"> hacia el entorno de pruebas</w:t>
            </w:r>
            <w:r>
              <w:t>.</w:t>
            </w:r>
          </w:p>
          <w:p w14:paraId="4BAC59AD"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0DB49B2E" w:rsidR="004F2A8B" w:rsidRDefault="00181A4C" w:rsidP="3D28A338">
            <w:pPr>
              <w:jc w:val="both"/>
              <w:rPr>
                <w:rFonts w:eastAsiaTheme="majorEastAsia"/>
                <w:color w:val="767171" w:themeColor="background2" w:themeShade="80"/>
                <w:sz w:val="24"/>
                <w:szCs w:val="24"/>
              </w:rPr>
            </w:pPr>
            <w:r>
              <w:t xml:space="preserve">Sí, fue necesario redistribuir las actividades para mantener al grupo unido y evitar el riesgo de </w:t>
            </w:r>
            <w:r>
              <w:t>malas entregas</w:t>
            </w:r>
            <w:r>
              <w:t xml:space="preserve">. Asignamos a Nelson Mellado el diseño de la experiencia de usuario (UX), la investigación de </w:t>
            </w:r>
            <w:proofErr w:type="spellStart"/>
            <w:r>
              <w:t>APIs</w:t>
            </w:r>
            <w:proofErr w:type="spellEnd"/>
            <w:r>
              <w:t xml:space="preserve"> externas y la evaluación del servidor VPS para la puesta en producción. Por su parte, Benjamín Cona asumió el rol de Aseguramiento de Calidad (QA), ejecutando pruebas de estrés, y se encargará de desarrollar el Portal de Clientes interactivo desde cero en el entorno aislado.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EE4226F" w:rsidR="004F2A8B" w:rsidRDefault="00181A4C" w:rsidP="3D28A338">
            <w:pPr>
              <w:jc w:val="both"/>
              <w:rPr>
                <w:rFonts w:eastAsiaTheme="majorEastAsia"/>
                <w:color w:val="767171" w:themeColor="background2" w:themeShade="80"/>
                <w:sz w:val="24"/>
                <w:szCs w:val="24"/>
              </w:rPr>
            </w:pPr>
            <w:r>
              <w:t xml:space="preserve">Evalúo el trabajo grupal de forma positiva. Destaco madurez profesional y comunicación transparente para resolver </w:t>
            </w:r>
            <w:r>
              <w:t>los conflictos</w:t>
            </w:r>
            <w:r>
              <w:t xml:space="preserve"> en conjunto con el profesor, priorizando la estabilidad del equipo. Un aspecto que debemos mejorar es la subdivisión de las tareas en nuestro tablero de Trello; necesitamos fragmentar las épicas grandes en historias de usuario más pequeñas y atómicas para que el flujo de trabajo en la metodología Kanban sea más ágil y realista.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FECBE" w14:textId="77777777" w:rsidR="00650C94" w:rsidRDefault="00650C94" w:rsidP="00DF38AE">
      <w:pPr>
        <w:spacing w:after="0" w:line="240" w:lineRule="auto"/>
      </w:pPr>
      <w:r>
        <w:separator/>
      </w:r>
    </w:p>
  </w:endnote>
  <w:endnote w:type="continuationSeparator" w:id="0">
    <w:p w14:paraId="276E89A3" w14:textId="77777777" w:rsidR="00650C94" w:rsidRDefault="00650C9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8592C" w14:textId="77777777" w:rsidR="00650C94" w:rsidRDefault="00650C94" w:rsidP="00DF38AE">
      <w:pPr>
        <w:spacing w:after="0" w:line="240" w:lineRule="auto"/>
      </w:pPr>
      <w:r>
        <w:separator/>
      </w:r>
    </w:p>
  </w:footnote>
  <w:footnote w:type="continuationSeparator" w:id="0">
    <w:p w14:paraId="244DA2AB" w14:textId="77777777" w:rsidR="00650C94" w:rsidRDefault="00650C9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A4C"/>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0C94"/>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665</Words>
  <Characters>3663</Characters>
  <Application>Microsoft Office Word</Application>
  <DocSecurity>0</DocSecurity>
  <Lines>30</Lines>
  <Paragraphs>8</Paragraphs>
  <ScaleCrop>false</ScaleCrop>
  <Company>Wal-Mart Stores, Inc.</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Paola Leiva</cp:lastModifiedBy>
  <cp:revision>2</cp:revision>
  <cp:lastPrinted>2019-12-16T20:10:00Z</cp:lastPrinted>
  <dcterms:created xsi:type="dcterms:W3CDTF">2026-10-29T15:06:00Z</dcterms:created>
  <dcterms:modified xsi:type="dcterms:W3CDTF">2026-10-29T15:06:00Z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