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val="0"/>
        </w:rPr>
      </w:r>
    </w:p>
    <w:p>
      <w:pPr>
        <w:ind w:firstLine="0"/>
        <w:jc w:val="center"/>
      </w:pPr>
      <w:r>
        <w:rPr>
          <w:rFonts w:ascii="Times New Roman" w:hAnsi="Times New Roman"/>
          <w:b w:val="0"/>
        </w:rPr>
      </w:r>
    </w:p>
    <w:p>
      <w:pPr>
        <w:ind w:firstLine="0"/>
        <w:jc w:val="center"/>
      </w:pPr>
      <w:r>
        <w:rPr>
          <w:rFonts w:ascii="Times New Roman" w:hAnsi="Times New Roman"/>
          <w:b/>
        </w:rPr>
        <w:t>SNHU Travel Sprint Review and Retrospective</w:t>
      </w:r>
    </w:p>
    <w:p>
      <w:pPr>
        <w:ind w:firstLine="0"/>
        <w:jc w:val="center"/>
      </w:pPr>
      <w:r>
        <w:rPr>
          <w:rFonts w:ascii="Times New Roman" w:hAnsi="Times New Roman"/>
          <w:b w:val="0"/>
        </w:rPr>
        <w:t>Daniel Getman</w:t>
      </w:r>
    </w:p>
    <w:p>
      <w:pPr>
        <w:ind w:firstLine="0"/>
        <w:jc w:val="center"/>
      </w:pPr>
      <w:r>
        <w:rPr>
          <w:rFonts w:ascii="Times New Roman" w:hAnsi="Times New Roman"/>
          <w:b w:val="0"/>
        </w:rPr>
        <w:t>Southern New Hampshire University</w:t>
      </w:r>
    </w:p>
    <w:p>
      <w:pPr>
        <w:ind w:firstLine="0"/>
        <w:jc w:val="center"/>
      </w:pPr>
      <w:r>
        <w:rPr>
          <w:rFonts w:ascii="Times New Roman" w:hAnsi="Times New Roman"/>
          <w:b w:val="0"/>
        </w:rPr>
        <w:t>CS 250: Software Development Lifecycle</w:t>
      </w:r>
    </w:p>
    <w:p>
      <w:pPr>
        <w:ind w:firstLine="0"/>
        <w:jc w:val="center"/>
      </w:pPr>
      <w:r>
        <w:rPr>
          <w:rFonts w:ascii="Times New Roman" w:hAnsi="Times New Roman"/>
          <w:b w:val="0"/>
        </w:rPr>
        <w:t>October 21, 2026</w:t>
      </w:r>
    </w:p>
    <w:p>
      <w:r>
        <w:rPr>
          <w:rFonts w:ascii="Times New Roman" w:hAnsi="Times New Roman"/>
        </w:rPr>
        <w:br w:type="page"/>
      </w:r>
    </w:p>
    <w:p>
      <w:pPr>
        <w:pStyle w:val="Heading1"/>
        <w:ind w:firstLine="0"/>
        <w:jc w:val="center"/>
      </w:pPr>
      <w:r>
        <w:rPr>
          <w:rFonts w:ascii="Times New Roman" w:hAnsi="Times New Roman"/>
          <w:b/>
        </w:rPr>
        <w:t>SNHU Travel Sprint Review and Retrospective</w:t>
      </w:r>
    </w:p>
    <w:p>
      <w:r>
        <w:rPr>
          <w:rFonts w:ascii="Times New Roman" w:hAnsi="Times New Roman"/>
        </w:rPr>
        <w:t>The SNHU Travel project helped me connect the Scrum roles to actual development work. The goal was to help travelers find trips that match their interests. My course work included a team charter, user stories, Scrum reflections, and Java prototypes. Looking back as Scrum Master, I would separate the product review from the process review: the destination list shows what was built, while the retrospective explains what I learned and would improve. The examples below come from the course scenario and my assignments rather than a live commercial development team.</w:t>
      </w:r>
    </w:p>
    <w:p>
      <w:pPr>
        <w:pStyle w:val="Heading1"/>
        <w:ind w:firstLine="0"/>
        <w:jc w:val="center"/>
      </w:pPr>
      <w:r>
        <w:rPr>
          <w:rFonts w:ascii="Times New Roman" w:hAnsi="Times New Roman"/>
          <w:b/>
        </w:rPr>
        <w:t>Applying the Scrum Roles</w:t>
      </w:r>
    </w:p>
    <w:p>
      <w:r>
        <w:rPr>
          <w:rFonts w:ascii="Times New Roman" w:hAnsi="Times New Roman"/>
        </w:rPr>
        <w:t>In my charter, Christy represented the Product Owner, I served as Scrum Master, Nicole represented development, and Brian represented testing. Christy connected business needs to the backlog, including the change toward detox and wellness trips. My Scrum Master work focused on setting working agreements, making obstacles visible, and keeping discussions useful. The developer perspective turned requirements into the destination list and slideshow. The testing perspective connected the result to acceptance criteria, such as whether a destination link actually opened. Brian’s testing specialty belongs within the Developers accountability; Scrum does not require a separate testing role (Schwaber &amp; Sutherland, 2020). These responsibilities helped me see why product decisions, technical decisions, and facilitation should support each other.</w:t>
      </w:r>
    </w:p>
    <w:p>
      <w:pPr>
        <w:pStyle w:val="Heading1"/>
        <w:ind w:firstLine="0"/>
        <w:jc w:val="center"/>
      </w:pPr>
      <w:r>
        <w:rPr>
          <w:rFonts w:ascii="Times New Roman" w:hAnsi="Times New Roman"/>
          <w:b/>
        </w:rPr>
        <w:t>Completing User Stories</w:t>
      </w:r>
    </w:p>
    <w:p>
      <w:r>
        <w:rPr>
          <w:rFonts w:ascii="Times New Roman" w:hAnsi="Times New Roman"/>
        </w:rPr>
        <w:t>The backlog made broad requests easier to understand. For example, my maximum-price story specified a positive whole-dollar amount, results within the limit, a clear active filter, and a helpful message when nothing matched. Those criteria identify behavior that can be checked. The personalized-recommendations story was larger because it included preferences, ranking, and a fallback for new users. Splitting that work would make planning more realistic. Acceptance criteria describe a feature’s intended behavior, while a Definition of Done addresses the quality of the usable increment (Falco, 2024). Both matter when deciding whether work is ready.</w:t>
      </w:r>
    </w:p>
    <w:p>
      <w:r>
        <w:rPr>
          <w:rFonts w:ascii="Times New Roman" w:hAnsi="Times New Roman"/>
        </w:rPr>
        <w:t>The destination-list prototype was a smaller, visible result. It displayed five destinations with pictures and descriptions and opened a travel page when a destination was selected. I checked a link and ran the exported JAR outside the IDE. That showed why reviewing a usable increment is more helpful than reporting that coding is almost finished. The price filter and recommendation engine remained planned stories; the prototype did not demonstrate those features. Scrum helped me focus on a manageable piece instead of treating the entire backlog as one assignment.</w:t>
      </w:r>
    </w:p>
    <w:p>
      <w:pPr>
        <w:pStyle w:val="Heading1"/>
        <w:ind w:firstLine="0"/>
        <w:jc w:val="center"/>
      </w:pPr>
      <w:r>
        <w:rPr>
          <w:rFonts w:ascii="Times New Roman" w:hAnsi="Times New Roman"/>
          <w:b/>
        </w:rPr>
        <w:t>Handling Interruptions and Changes</w:t>
      </w:r>
    </w:p>
    <w:p>
      <w:r>
        <w:rPr>
          <w:rFonts w:ascii="Times New Roman" w:hAnsi="Times New Roman"/>
        </w:rPr>
        <w:t>The wellness focus was a useful example of changing direction. The slideshow descriptions shifted to digital detox, yoga, nature, geothermal bathing, and mindfulness. The existing Previous and Next navigation could still support that content. Reusing the structure reduced unnecessary rebuilding. As Scrum Master, I would help the Product Owner and Developers identify which stories changed, revise the tests, and decide what lower-priority work could wait. If a change threatened the Sprint Goal, the team would discuss it rather than quietly adding more work. Only the Product Owner can cancel a Sprint when its goal becomes obsolete (Schwaber &amp; Sutherland, 2020). Flexibility still requires clear decisions about scope.</w:t>
      </w:r>
    </w:p>
    <w:p>
      <w:pPr>
        <w:pStyle w:val="Heading1"/>
        <w:ind w:firstLine="0"/>
        <w:jc w:val="center"/>
      </w:pPr>
      <w:r>
        <w:rPr>
          <w:rFonts w:ascii="Times New Roman" w:hAnsi="Times New Roman"/>
          <w:b/>
        </w:rPr>
        <w:t>Communication and Collaboration</w:t>
      </w:r>
    </w:p>
    <w:p>
      <w:r>
        <w:rPr>
          <w:rFonts w:ascii="Times New Roman" w:hAnsi="Times New Roman"/>
        </w:rPr>
        <w:t>My charter called for short daily check-ins, quick messages for urgent blockers, and written backlog decisions. These communication types serve different purposes. A Daily Scrum helps Developers coordinate; a backlog note preserves a decision that people may need later. In my Daily Scrum reflection, I also identified a useful improvement: move detailed troubleshooting after the meeting and let Developers speak directly to each other. I would ask who needs to coordinate afterward instead of turning the meeting into a report to the Scrum Master.</w:t>
      </w:r>
    </w:p>
    <w:p>
      <w:r>
        <w:rPr>
          <w:rFonts w:ascii="Times New Roman" w:hAnsi="Times New Roman"/>
        </w:rPr>
        <w:t>One example of a message I would use is, “The destination link works in the IDE, but the exported JAR still needs to be checked. Who can review the packaged version with me?” This is a proposed message, but it reflects a real verification need from the prototype. It states the remaining work and asks for specific help. For customer feedback, I would pair interviews about travel needs with observation of someone using the prototype. Interviews capture what people report, while usability testing shows what they do with a design (Rosala &amp; Pernice, 2023).</w:t>
      </w:r>
    </w:p>
    <w:p>
      <w:pPr>
        <w:pStyle w:val="Heading1"/>
        <w:ind w:firstLine="0"/>
        <w:jc w:val="center"/>
      </w:pPr>
      <w:r>
        <w:rPr>
          <w:rFonts w:ascii="Times New Roman" w:hAnsi="Times New Roman"/>
          <w:b/>
        </w:rPr>
        <w:t>Organizational Tools and Scrum Events</w:t>
      </w:r>
    </w:p>
    <w:p>
      <w:r>
        <w:rPr>
          <w:rFonts w:ascii="Times New Roman" w:hAnsi="Times New Roman"/>
        </w:rPr>
        <w:t>The spreadsheet backlog was useful because it kept story order, size, and acceptance criteria together. Its limitation is that a list of stories does not automatically show daily progress. A simple board with To Do, In Progress, Testing, and Done would make unfinished work and blockers easier to see. Sprint Planning would connect selected work to a Sprint Goal and realistic capacity. The Daily Scrum would support daily adjustments. Refinement would clarify and split future stories; it is an ongoing activity rather than a required Scrum event. The Sprint Review would inspect the working product with stakeholders, and the Sprint Retrospective would select a process improvement. Timeboxes would help keep those discussions from consuming development time.</w:t>
      </w:r>
    </w:p>
    <w:p>
      <w:pPr>
        <w:pStyle w:val="Heading1"/>
        <w:ind w:firstLine="0"/>
        <w:jc w:val="center"/>
      </w:pPr>
      <w:r>
        <w:rPr>
          <w:rFonts w:ascii="Times New Roman" w:hAnsi="Times New Roman"/>
          <w:b/>
        </w:rPr>
        <w:t>Evaluating the Agile Process</w:t>
      </w:r>
    </w:p>
    <w:p>
      <w:r>
        <w:rPr>
          <w:rFonts w:ascii="Times New Roman" w:hAnsi="Times New Roman"/>
        </w:rPr>
        <w:t>Scrum was a good fit for SNHU Travel because the course scenario included changing customer interests and a product that could be reviewed in small pieces. A working destination list made progress visible, and the wellness change showed the value of adapting existing work. The main challenges were keeping stories small, leaving enough time for testing, and avoiding scope growth. Meetings would only help if they led to decisions and useful coordination. My next improvement would be to test the exported application earlier and track packaging as part of completion. I would recommend Scrum for this project, with a clearly ordered backlog and consistent quality checks. Waterfall could support a stable, well-defined project, but SNHU Travel benefited more from repeated feedback and adjustment.</w:t>
      </w:r>
    </w:p>
    <w:p>
      <w:r>
        <w:rPr>
          <w:rFonts w:ascii="Times New Roman" w:hAnsi="Times New Roman"/>
        </w:rPr>
        <w:br w:type="page"/>
      </w:r>
    </w:p>
    <w:p>
      <w:pPr>
        <w:pStyle w:val="Heading1"/>
        <w:ind w:firstLine="0"/>
        <w:jc w:val="center"/>
      </w:pPr>
      <w:r>
        <w:rPr>
          <w:rFonts w:ascii="Times New Roman" w:hAnsi="Times New Roman"/>
          <w:b/>
        </w:rPr>
        <w:t>References</w:t>
      </w:r>
    </w:p>
    <w:p>
      <w:pPr>
        <w:ind w:left="720" w:hanging="720"/>
      </w:pPr>
      <w:r>
        <w:rPr>
          <w:rFonts w:ascii="Times New Roman" w:hAnsi="Times New Roman"/>
        </w:rPr>
        <w:t xml:space="preserve">Falco, S. (2024, March 12). </w:t>
      </w:r>
      <w:r>
        <w:rPr>
          <w:rFonts w:ascii="Times New Roman" w:hAnsi="Times New Roman"/>
          <w:i/>
        </w:rPr>
        <w:t>Acceptance criteria aren’t enough</w:t>
      </w:r>
      <w:r>
        <w:rPr>
          <w:rFonts w:ascii="Times New Roman" w:hAnsi="Times New Roman"/>
        </w:rPr>
        <w:t>. Scrum.org. https://www.scrum.org/resources/blog/acceptance-criteria-arent-enough</w:t>
      </w:r>
    </w:p>
    <w:p>
      <w:pPr>
        <w:ind w:left="720" w:hanging="720"/>
      </w:pPr>
      <w:r>
        <w:rPr>
          <w:rFonts w:ascii="Times New Roman" w:hAnsi="Times New Roman"/>
        </w:rPr>
        <w:t xml:space="preserve">Rosala, M., &amp; Pernice, K. (2023, September 17). </w:t>
      </w:r>
      <w:r>
        <w:rPr>
          <w:rFonts w:ascii="Times New Roman" w:hAnsi="Times New Roman"/>
          <w:i/>
        </w:rPr>
        <w:t>User interviews 101</w:t>
      </w:r>
      <w:r>
        <w:rPr>
          <w:rFonts w:ascii="Times New Roman" w:hAnsi="Times New Roman"/>
        </w:rPr>
        <w:t>. Nielsen Norman Group. https://www.nngroup.com/articles/user-interviews/</w:t>
      </w:r>
    </w:p>
    <w:p>
      <w:pPr>
        <w:ind w:left="720" w:hanging="720"/>
      </w:pPr>
      <w:r>
        <w:rPr>
          <w:rFonts w:ascii="Times New Roman" w:hAnsi="Times New Roman"/>
        </w:rPr>
        <w:t xml:space="preserve">Schwaber, K., &amp; Sutherland, J. (2020, November). </w:t>
      </w:r>
      <w:r>
        <w:rPr>
          <w:rFonts w:ascii="Times New Roman" w:hAnsi="Times New Roman"/>
          <w:i/>
        </w:rPr>
        <w:t>The Scrum guide</w:t>
      </w:r>
      <w:r>
        <w:rPr>
          <w:rFonts w:ascii="Times New Roman" w:hAnsi="Times New Roman"/>
        </w:rPr>
        <w:t>. https://scrumguides.org/scrum-guide.html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Travel Sprint Review and Retrospective</dc:title>
  <dc:subject/>
  <dc:creator>Daniel Getman</dc:creator>
  <cp:keywords/>
  <dc:description>generated by python-docx</dc:description>
  <cp:lastModifiedBy/>
  <cp:revision>1</cp:revision>
  <dcterms:created xsi:type="dcterms:W3CDTF">2013-12-23T23:15:00Z</dcterms:created>
  <dcterms:modified xsi:type="dcterms:W3CDTF">2013-12-23T23:15:00Z</dcterms:modified>
  <cp:category/>
</cp:coreProperties>
</file>