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D59" w:rsidRPr="00B30454" w:rsidRDefault="009B1D59" w:rsidP="009B1D59">
      <w:pPr>
        <w:pStyle w:val="Title1"/>
        <w:rPr>
          <w:lang w:val="pt-PT"/>
        </w:rPr>
      </w:pPr>
      <w:r w:rsidRPr="00B30454">
        <w:rPr>
          <w:lang w:val="pt-PT"/>
        </w:rPr>
        <w:t>Lecture Notes in Computer Science:</w:t>
      </w:r>
      <w:r w:rsidRPr="00B30454">
        <w:rPr>
          <w:lang w:val="pt-PT"/>
        </w:rPr>
        <w:br/>
        <w:t>Authors’ Instructions for the Preparation</w:t>
      </w:r>
      <w:r w:rsidRPr="00B30454">
        <w:rPr>
          <w:lang w:val="pt-PT"/>
        </w:rPr>
        <w:br/>
        <w:t>of Camera-Ready Contributions</w:t>
      </w:r>
      <w:r w:rsidRPr="00B30454">
        <w:rPr>
          <w:lang w:val="pt-PT"/>
        </w:rPr>
        <w:br/>
        <w:t>to LNCS/LNAI</w:t>
      </w:r>
      <w:r w:rsidR="00C951AE" w:rsidRPr="00B30454">
        <w:rPr>
          <w:lang w:val="pt-PT"/>
        </w:rPr>
        <w:t>/LNBI</w:t>
      </w:r>
      <w:r w:rsidRPr="00B30454">
        <w:rPr>
          <w:lang w:val="pt-PT"/>
        </w:rPr>
        <w:t xml:space="preserve"> Proceedings</w:t>
      </w:r>
    </w:p>
    <w:p w:rsidR="009B1D59" w:rsidRPr="00B30454" w:rsidRDefault="00E87460" w:rsidP="00E3194C">
      <w:pPr>
        <w:pStyle w:val="author"/>
        <w:spacing w:after="0"/>
        <w:rPr>
          <w:lang w:val="pt-PT"/>
        </w:rPr>
      </w:pPr>
      <w:r w:rsidRPr="00B30454">
        <w:rPr>
          <w:lang w:val="pt-PT"/>
        </w:rPr>
        <w:t>Elísio Freitas Fernandes</w:t>
      </w:r>
      <w:r w:rsidR="00004C1C" w:rsidRPr="00B30454">
        <w:rPr>
          <w:lang w:val="pt-PT"/>
        </w:rPr>
        <w:t>, a55617</w:t>
      </w:r>
      <w:r w:rsidR="009B1D59" w:rsidRPr="00B30454">
        <w:rPr>
          <w:position w:val="6"/>
          <w:sz w:val="12"/>
          <w:szCs w:val="12"/>
          <w:lang w:val="pt-PT"/>
        </w:rPr>
        <w:t>1</w:t>
      </w:r>
      <w:r w:rsidR="009B1D59" w:rsidRPr="00B30454">
        <w:rPr>
          <w:lang w:val="pt-PT"/>
        </w:rPr>
        <w:t xml:space="preserve">, </w:t>
      </w:r>
      <w:r w:rsidR="00620CE7" w:rsidRPr="00B30454">
        <w:rPr>
          <w:lang w:val="pt-PT"/>
        </w:rPr>
        <w:t xml:space="preserve">Daniel </w:t>
      </w:r>
      <w:r w:rsidR="00AD208D" w:rsidRPr="00B30454">
        <w:rPr>
          <w:lang w:val="pt-PT"/>
        </w:rPr>
        <w:t>Gonçalves</w:t>
      </w:r>
      <w:r w:rsidR="00620CE7" w:rsidRPr="00B30454">
        <w:rPr>
          <w:lang w:val="pt-PT"/>
        </w:rPr>
        <w:t xml:space="preserve"> Martins</w:t>
      </w:r>
      <w:r w:rsidR="00004C1C" w:rsidRPr="00B30454">
        <w:rPr>
          <w:lang w:val="pt-PT"/>
        </w:rPr>
        <w:t>, a73105</w:t>
      </w:r>
      <w:r w:rsidR="009B1D59" w:rsidRPr="00B30454">
        <w:rPr>
          <w:vertAlign w:val="superscript"/>
          <w:lang w:val="pt-PT"/>
        </w:rPr>
        <w:t>1</w:t>
      </w:r>
      <w:r w:rsidR="009B1D59" w:rsidRPr="00B30454">
        <w:rPr>
          <w:lang w:val="pt-PT"/>
        </w:rPr>
        <w:t xml:space="preserve">, </w:t>
      </w:r>
      <w:r w:rsidR="004374F2" w:rsidRPr="00B30454">
        <w:rPr>
          <w:lang w:val="pt-PT"/>
        </w:rPr>
        <w:t>Nuno José Ribeiro Silva, a</w:t>
      </w:r>
      <w:r w:rsidR="00004C1C" w:rsidRPr="00B30454">
        <w:rPr>
          <w:lang w:val="pt-PT"/>
        </w:rPr>
        <w:t>78879</w:t>
      </w:r>
      <w:r w:rsidR="009B1D59" w:rsidRPr="00B30454">
        <w:rPr>
          <w:position w:val="6"/>
          <w:sz w:val="12"/>
          <w:szCs w:val="12"/>
          <w:lang w:val="pt-PT"/>
        </w:rPr>
        <w:t>1</w:t>
      </w:r>
      <w:r w:rsidR="009B1D59" w:rsidRPr="00B30454">
        <w:rPr>
          <w:lang w:val="pt-PT"/>
        </w:rPr>
        <w:t xml:space="preserve"> </w:t>
      </w:r>
    </w:p>
    <w:p w:rsidR="009B1D59" w:rsidRPr="00B30454" w:rsidRDefault="009B1D59" w:rsidP="00004C1C">
      <w:pPr>
        <w:pStyle w:val="author"/>
        <w:ind w:firstLine="0"/>
        <w:jc w:val="both"/>
        <w:rPr>
          <w:lang w:val="pt-PT"/>
        </w:rPr>
      </w:pPr>
    </w:p>
    <w:p w:rsidR="00C17D42" w:rsidRPr="00B30454" w:rsidRDefault="009B1D59" w:rsidP="00C17D42">
      <w:pPr>
        <w:pStyle w:val="s7"/>
        <w:spacing w:before="0" w:beforeAutospacing="0" w:after="0" w:afterAutospacing="0"/>
        <w:jc w:val="center"/>
        <w:divId w:val="820969630"/>
        <w:rPr>
          <w:rFonts w:ascii="Times" w:hAnsi="Times"/>
          <w:color w:val="000000"/>
          <w:sz w:val="14"/>
          <w:szCs w:val="14"/>
          <w:lang w:val="pt-PT"/>
        </w:rPr>
      </w:pPr>
      <w:r w:rsidRPr="00B30454">
        <w:rPr>
          <w:position w:val="6"/>
          <w:sz w:val="11"/>
          <w:szCs w:val="11"/>
          <w:lang w:val="pt-PT"/>
        </w:rPr>
        <w:t>1</w:t>
      </w:r>
      <w:r w:rsidRPr="00B30454">
        <w:rPr>
          <w:lang w:val="pt-PT"/>
        </w:rPr>
        <w:t xml:space="preserve"> </w:t>
      </w:r>
      <w:r w:rsidR="00370ECD" w:rsidRPr="00B30454">
        <w:rPr>
          <w:rFonts w:ascii="Times" w:hAnsi="Times"/>
          <w:color w:val="000000"/>
          <w:sz w:val="14"/>
          <w:szCs w:val="14"/>
          <w:lang w:val="pt-PT"/>
        </w:rPr>
        <w:t>Universidade do Minho, Escola de Ciências, </w:t>
      </w:r>
      <w:hyperlink r:id="rId7" w:history="1">
        <w:r w:rsidR="00370ECD" w:rsidRPr="00B30454">
          <w:rPr>
            <w:rFonts w:ascii="Times" w:hAnsi="Times"/>
            <w:color w:val="0000FF"/>
            <w:sz w:val="14"/>
            <w:szCs w:val="14"/>
            <w:u w:val="single"/>
            <w:lang w:val="pt-PT"/>
          </w:rPr>
          <w:t>Rua da Universidade,</w:t>
        </w:r>
      </w:hyperlink>
    </w:p>
    <w:p w:rsidR="009B1D59" w:rsidRPr="00B30454" w:rsidRDefault="008553A8" w:rsidP="00C17D42">
      <w:pPr>
        <w:pStyle w:val="s7"/>
        <w:spacing w:before="0" w:beforeAutospacing="0" w:after="0" w:afterAutospacing="0"/>
        <w:jc w:val="center"/>
        <w:divId w:val="820969630"/>
        <w:rPr>
          <w:rFonts w:ascii="-webkit-standard" w:hAnsi="-webkit-standard"/>
          <w:color w:val="000000"/>
          <w:sz w:val="27"/>
          <w:szCs w:val="27"/>
          <w:lang w:val="pt-PT"/>
        </w:rPr>
      </w:pPr>
      <w:hyperlink r:id="rId8" w:history="1">
        <w:r w:rsidR="00370ECD" w:rsidRPr="00B30454">
          <w:rPr>
            <w:rFonts w:ascii="Times" w:hAnsi="Times"/>
            <w:color w:val="0000FF"/>
            <w:sz w:val="14"/>
            <w:szCs w:val="14"/>
            <w:u w:val="single"/>
            <w:lang w:val="pt-PT"/>
          </w:rPr>
          <w:t>4710-457 Gualtar</w:t>
        </w:r>
      </w:hyperlink>
      <w:r w:rsidR="00370ECD" w:rsidRPr="00B30454">
        <w:rPr>
          <w:rFonts w:ascii="Times" w:hAnsi="Times"/>
          <w:color w:val="000000"/>
          <w:sz w:val="14"/>
          <w:szCs w:val="14"/>
          <w:lang w:val="pt-PT"/>
        </w:rPr>
        <w:t>, Braga, Portugal</w:t>
      </w:r>
    </w:p>
    <w:p w:rsidR="009B1D59" w:rsidRPr="00B30454" w:rsidRDefault="009B1D59" w:rsidP="009B1D59">
      <w:pPr>
        <w:pStyle w:val="abstract"/>
        <w:rPr>
          <w:szCs w:val="18"/>
          <w:lang w:val="pt-PT"/>
        </w:rPr>
      </w:pPr>
      <w:r w:rsidRPr="00B30454">
        <w:rPr>
          <w:b/>
          <w:lang w:val="pt-PT"/>
        </w:rPr>
        <w:t>Abstract.</w:t>
      </w:r>
      <w:r w:rsidRPr="00B30454">
        <w:rPr>
          <w:lang w:val="pt-PT"/>
        </w:rPr>
        <w:t xml:space="preserve"> </w:t>
      </w:r>
      <w:r w:rsidRPr="00B30454">
        <w:rPr>
          <w:szCs w:val="18"/>
          <w:lang w:val="pt-PT"/>
        </w:rPr>
        <w:t>The abstract should summarize the contents of the paper and should contain at least 70 and at most 150 words. It should be set in 9-point font size and should be inset 1.0 cm from the right and left margins. There should be two blank (10-point) lines before and after the abstract. This document is in the re</w:t>
      </w:r>
      <w:r w:rsidR="00A8258F" w:rsidRPr="00B30454">
        <w:rPr>
          <w:szCs w:val="18"/>
          <w:lang w:val="pt-PT"/>
        </w:rPr>
        <w:t>quired format.</w:t>
      </w:r>
    </w:p>
    <w:p w:rsidR="009B1D59" w:rsidRPr="00B30454" w:rsidRDefault="00331F47" w:rsidP="009B1D59">
      <w:pPr>
        <w:pStyle w:val="heading10"/>
        <w:rPr>
          <w:lang w:val="pt-PT"/>
        </w:rPr>
      </w:pPr>
      <w:r w:rsidRPr="00B30454">
        <w:rPr>
          <w:lang w:val="pt-PT"/>
        </w:rPr>
        <w:t>1   Introdução</w:t>
      </w:r>
    </w:p>
    <w:p w:rsidR="009B1D59" w:rsidRPr="00B30454" w:rsidRDefault="00D3545B" w:rsidP="009B1D59">
      <w:pPr>
        <w:pStyle w:val="p1a"/>
        <w:rPr>
          <w:lang w:val="pt-PT"/>
        </w:rPr>
      </w:pPr>
      <w:r>
        <w:rPr>
          <w:lang w:val="pt-PT"/>
        </w:rPr>
        <w:t>Com o presente documento pretend</w:t>
      </w:r>
      <w:r w:rsidR="008450CE">
        <w:rPr>
          <w:lang w:val="pt-PT"/>
        </w:rPr>
        <w:t xml:space="preserve">e-se apresentar resumidamente o trabalho prático elaborado pelo grupo, no seguimento da UC de </w:t>
      </w:r>
      <w:r w:rsidR="00BC4365">
        <w:rPr>
          <w:lang w:val="pt-PT"/>
        </w:rPr>
        <w:t>programação</w:t>
      </w:r>
      <w:r w:rsidR="008450CE">
        <w:rPr>
          <w:lang w:val="pt-PT"/>
        </w:rPr>
        <w:t xml:space="preserve"> Orientada aos Objetos.</w:t>
      </w:r>
      <w:r w:rsidR="00BC4365">
        <w:rPr>
          <w:lang w:val="pt-PT"/>
        </w:rPr>
        <w:t xml:space="preserve"> Neste </w:t>
      </w:r>
      <w:r w:rsidR="009B1D59" w:rsidRPr="00B30454">
        <w:rPr>
          <w:lang w:val="pt-PT"/>
        </w:rPr>
        <w:t xml:space="preserve"> It is not possible to update files at a later stage. Please note that we do not need the printed paper.</w:t>
      </w:r>
    </w:p>
    <w:p w:rsidR="00C951AE" w:rsidRPr="00B30454" w:rsidRDefault="00C951AE" w:rsidP="00C951AE">
      <w:pPr>
        <w:pStyle w:val="heading20"/>
        <w:rPr>
          <w:lang w:val="pt-PT"/>
        </w:rPr>
      </w:pPr>
      <w:r w:rsidRPr="00B30454">
        <w:rPr>
          <w:lang w:val="pt-PT"/>
        </w:rPr>
        <w:t>1.1   Checking the PDF File</w:t>
      </w:r>
    </w:p>
    <w:p w:rsidR="00C951AE" w:rsidRPr="00B30454" w:rsidRDefault="00C951AE" w:rsidP="00C951AE">
      <w:pPr>
        <w:pStyle w:val="p1a"/>
        <w:rPr>
          <w:lang w:val="pt-PT"/>
        </w:rPr>
      </w:pPr>
      <w:r w:rsidRPr="00B30454">
        <w:rPr>
          <w:lang w:val="pt-PT"/>
        </w:rPr>
        <w:t>Kindly assure that the Contact Volume Editor is given the name and email address of the contact author for your paper.  The Contact Volume Editor uses these details to compile a list for our production department at SPS in India. Once the files have been worked upon, SPS sends a copy of the final pdf of each paper to its contact author. The contact author is asked to check through the final pdf to make sure that no errors have crept in during the transfer or preparation of the files. This should not be seen as an opportunity to update or copyedit the papers, which is not possible due to time constraints. Only errors introduced during the preparation of the files will be corrected.</w:t>
      </w:r>
    </w:p>
    <w:p w:rsidR="00C951AE" w:rsidRPr="00B30454" w:rsidRDefault="00C951AE" w:rsidP="00C951AE">
      <w:pPr>
        <w:rPr>
          <w:lang w:val="pt-PT"/>
        </w:rPr>
      </w:pPr>
      <w:r w:rsidRPr="00B30454">
        <w:rPr>
          <w:lang w:val="pt-PT"/>
        </w:rPr>
        <w:t xml:space="preserve">This round of checking takes place about two weeks after the files have been sent to the Editorial by the Contact Volume Editor, i.e. roughly seven weeks before the start of the conference for conference proceedings, or seven weeks before the volume </w:t>
      </w:r>
      <w:r w:rsidRPr="00B30454">
        <w:rPr>
          <w:lang w:val="pt-PT"/>
        </w:rPr>
        <w:lastRenderedPageBreak/>
        <w:t xml:space="preserve">leaves the printer’s, for post-proceedings. If SPS does not receive a reply from a particular contact author, within the timeframe given, then it is presumed that the author has found no errors in the paper. The tight publication schedule of LNCS does not allow SPS to send reminders or search for alternative email addresses on the Internet. </w:t>
      </w:r>
    </w:p>
    <w:p w:rsidR="00C951AE" w:rsidRPr="00B30454" w:rsidRDefault="00C951AE" w:rsidP="00C951AE">
      <w:pPr>
        <w:rPr>
          <w:lang w:val="pt-PT"/>
        </w:rPr>
      </w:pPr>
      <w:r w:rsidRPr="00B30454">
        <w:rPr>
          <w:lang w:val="pt-PT"/>
        </w:rPr>
        <w:t>In some cases, it is the Contact Volume Editor that checks all the pdfs. In such cases, the authors are not involved in the checking phase.</w:t>
      </w:r>
    </w:p>
    <w:p w:rsidR="009B1D59" w:rsidRPr="00B30454" w:rsidRDefault="007131A7" w:rsidP="007131A7">
      <w:pPr>
        <w:pStyle w:val="heading20"/>
        <w:rPr>
          <w:lang w:val="pt-PT"/>
        </w:rPr>
      </w:pPr>
      <w:r w:rsidRPr="00B30454">
        <w:rPr>
          <w:lang w:val="pt-PT"/>
        </w:rPr>
        <w:t>1.</w:t>
      </w:r>
      <w:r w:rsidR="009B1D59" w:rsidRPr="00B30454">
        <w:rPr>
          <w:lang w:val="pt-PT"/>
        </w:rPr>
        <w:t>2   Additional Information Required by the Volume Editor</w:t>
      </w:r>
    </w:p>
    <w:p w:rsidR="009B1D59" w:rsidRPr="00B30454" w:rsidRDefault="009B1D59" w:rsidP="009B1D59">
      <w:pPr>
        <w:ind w:firstLine="0"/>
        <w:rPr>
          <w:lang w:val="pt-PT"/>
        </w:rPr>
      </w:pPr>
      <w:r w:rsidRPr="00B30454">
        <w:rPr>
          <w:lang w:val="pt-PT"/>
        </w:rPr>
        <w:t>When sending your final files, please include a readme informing the Contact Volume Editor which of your names is</w:t>
      </w:r>
      <w:r w:rsidR="002A3EE9" w:rsidRPr="00B30454">
        <w:rPr>
          <w:lang w:val="pt-PT"/>
        </w:rPr>
        <w:t>/are</w:t>
      </w:r>
      <w:r w:rsidRPr="00B30454">
        <w:rPr>
          <w:lang w:val="pt-PT"/>
        </w:rPr>
        <w:t xml:space="preserve"> your first name</w:t>
      </w:r>
      <w:r w:rsidR="002A3EE9" w:rsidRPr="00B30454">
        <w:rPr>
          <w:lang w:val="pt-PT"/>
        </w:rPr>
        <w:t>(s)</w:t>
      </w:r>
      <w:r w:rsidRPr="00B30454">
        <w:rPr>
          <w:lang w:val="pt-PT"/>
        </w:rPr>
        <w:t xml:space="preserve"> and which is</w:t>
      </w:r>
      <w:r w:rsidR="002A3EE9" w:rsidRPr="00B30454">
        <w:rPr>
          <w:lang w:val="pt-PT"/>
        </w:rPr>
        <w:t>/are</w:t>
      </w:r>
      <w:r w:rsidRPr="00B30454">
        <w:rPr>
          <w:lang w:val="pt-PT"/>
        </w:rPr>
        <w:t xml:space="preserve"> your family name</w:t>
      </w:r>
      <w:r w:rsidR="002A3EE9" w:rsidRPr="00B30454">
        <w:rPr>
          <w:lang w:val="pt-PT"/>
        </w:rPr>
        <w:t>(s)</w:t>
      </w:r>
      <w:r w:rsidRPr="00B30454">
        <w:rPr>
          <w:lang w:val="pt-PT"/>
        </w:rPr>
        <w:t>. This is particularly important for Spanish and Chinese names. Authors are listed alphabetically according to their surnames in the author index.</w:t>
      </w:r>
    </w:p>
    <w:p w:rsidR="00C951AE" w:rsidRPr="00B30454" w:rsidRDefault="007131A7" w:rsidP="00C951AE">
      <w:pPr>
        <w:pStyle w:val="heading20"/>
        <w:rPr>
          <w:lang w:val="pt-PT"/>
        </w:rPr>
      </w:pPr>
      <w:r w:rsidRPr="00B30454">
        <w:rPr>
          <w:lang w:val="pt-PT"/>
        </w:rPr>
        <w:t>1.3</w:t>
      </w:r>
      <w:r w:rsidR="00C951AE" w:rsidRPr="00B30454">
        <w:rPr>
          <w:lang w:val="pt-PT"/>
        </w:rPr>
        <w:t xml:space="preserve">   Copyright Forms</w:t>
      </w:r>
    </w:p>
    <w:p w:rsidR="00C951AE" w:rsidRPr="00B30454" w:rsidRDefault="00C951AE" w:rsidP="00C951AE">
      <w:pPr>
        <w:pStyle w:val="p1a"/>
        <w:rPr>
          <w:lang w:val="pt-PT"/>
        </w:rPr>
      </w:pPr>
      <w:r w:rsidRPr="00B30454">
        <w:rPr>
          <w:lang w:val="pt-PT"/>
        </w:rPr>
        <w:t xml:space="preserve">The copyright form may be downloaded from the For Authors section of the LNCS Webpage: </w:t>
      </w:r>
      <w:hyperlink r:id="rId9" w:history="1">
        <w:r w:rsidRPr="00B30454">
          <w:rPr>
            <w:rStyle w:val="Hyperlink"/>
            <w:lang w:val="pt-PT"/>
          </w:rPr>
          <w:t>www.springer.com/lncs</w:t>
        </w:r>
      </w:hyperlink>
      <w:r w:rsidRPr="00B30454">
        <w:rPr>
          <w:lang w:val="pt-PT"/>
        </w:rPr>
        <w:t>. Please send you</w:t>
      </w:r>
      <w:r w:rsidR="00EA1D86" w:rsidRPr="00B30454">
        <w:rPr>
          <w:lang w:val="pt-PT"/>
        </w:rPr>
        <w:t xml:space="preserve">r signed copyright form </w:t>
      </w:r>
      <w:r w:rsidRPr="00B30454">
        <w:rPr>
          <w:lang w:val="pt-PT"/>
        </w:rPr>
        <w:t>to the Contact Volume Editor</w:t>
      </w:r>
      <w:r w:rsidR="00EA1D86" w:rsidRPr="00B30454">
        <w:rPr>
          <w:lang w:val="pt-PT"/>
        </w:rPr>
        <w:t>, either as a scanned pdf or by fax or by courier</w:t>
      </w:r>
      <w:r w:rsidRPr="00B30454">
        <w:rPr>
          <w:lang w:val="pt-PT"/>
        </w:rPr>
        <w:t>. One author may sign on behalf of all the other authors of a particular paper.</w:t>
      </w:r>
      <w:r w:rsidR="00EA1D86" w:rsidRPr="00B30454">
        <w:rPr>
          <w:lang w:val="pt-PT"/>
        </w:rPr>
        <w:t xml:space="preserve"> Digital signatures are acceptable.</w:t>
      </w:r>
    </w:p>
    <w:p w:rsidR="009B1D59" w:rsidRPr="00B30454" w:rsidRDefault="007131A7" w:rsidP="009B1D59">
      <w:pPr>
        <w:pStyle w:val="heading10"/>
        <w:rPr>
          <w:lang w:val="pt-PT"/>
        </w:rPr>
      </w:pPr>
      <w:r w:rsidRPr="00B30454">
        <w:rPr>
          <w:lang w:val="pt-PT"/>
        </w:rPr>
        <w:t>2</w:t>
      </w:r>
      <w:r w:rsidR="00D32461">
        <w:rPr>
          <w:lang w:val="pt-PT"/>
        </w:rPr>
        <w:t xml:space="preserve">   Arquitetura</w:t>
      </w:r>
    </w:p>
    <w:p w:rsidR="0044493A" w:rsidRDefault="00AA7857" w:rsidP="00657488">
      <w:pPr>
        <w:pStyle w:val="p1a"/>
        <w:rPr>
          <w:lang w:val="pt-PT"/>
        </w:rPr>
      </w:pPr>
      <w:r>
        <w:rPr>
          <w:lang w:val="pt-PT"/>
        </w:rPr>
        <w:t>Nesta proposta utilizamos vários</w:t>
      </w:r>
      <w:r w:rsidR="003E69A1">
        <w:rPr>
          <w:lang w:val="pt-PT"/>
        </w:rPr>
        <w:t xml:space="preserve"> </w:t>
      </w:r>
      <w:r w:rsidR="00F25FF8">
        <w:rPr>
          <w:lang w:val="pt-PT"/>
        </w:rPr>
        <w:t>tipos de classe com dife</w:t>
      </w:r>
      <w:r w:rsidR="009E009F">
        <w:rPr>
          <w:lang w:val="pt-PT"/>
        </w:rPr>
        <w:t xml:space="preserve">rentes atributos. Desde classes concretas a classes abstratas, class com e sem implementações de </w:t>
      </w:r>
      <w:r w:rsidR="009E009F">
        <w:rPr>
          <w:i/>
          <w:lang w:val="pt-PT"/>
        </w:rPr>
        <w:t>interfaces</w:t>
      </w:r>
      <w:r w:rsidR="0044493A">
        <w:rPr>
          <w:lang w:val="pt-PT"/>
        </w:rPr>
        <w:t xml:space="preserve"> e </w:t>
      </w:r>
      <w:r w:rsidR="00D32EE6">
        <w:rPr>
          <w:lang w:val="pt-PT"/>
        </w:rPr>
        <w:t>subclasses</w:t>
      </w:r>
      <w:r w:rsidR="0044493A">
        <w:rPr>
          <w:lang w:val="pt-PT"/>
        </w:rPr>
        <w:t xml:space="preserve"> de classes abstratas. </w:t>
      </w:r>
    </w:p>
    <w:p w:rsidR="00657488" w:rsidRDefault="00D32EE6" w:rsidP="00657488">
      <w:pPr>
        <w:pStyle w:val="p1a"/>
        <w:rPr>
          <w:lang w:val="pt-PT"/>
        </w:rPr>
      </w:pPr>
      <w:r>
        <w:rPr>
          <w:lang w:val="pt-PT"/>
        </w:rPr>
        <w:t xml:space="preserve"> </w:t>
      </w:r>
      <w:r w:rsidR="009E009F">
        <w:rPr>
          <w:lang w:val="pt-PT"/>
        </w:rPr>
        <w:t xml:space="preserve"> </w:t>
      </w:r>
      <w:r w:rsidR="00AA7857">
        <w:rPr>
          <w:lang w:val="pt-PT"/>
        </w:rPr>
        <w:t xml:space="preserve"> </w:t>
      </w:r>
      <w:r w:rsidR="009B1D59" w:rsidRPr="00B30454">
        <w:rPr>
          <w:lang w:val="pt-PT"/>
        </w:rPr>
        <w:t xml:space="preserve"> </w:t>
      </w:r>
      <w:r w:rsidR="00972459">
        <w:rPr>
          <w:lang w:val="pt-PT"/>
        </w:rPr>
        <w:t xml:space="preserve">Por questões de necessidade de gravação do estado da aplicação, todas as classes tem em comum a implementação da interface </w:t>
      </w:r>
      <w:r w:rsidR="00972459" w:rsidRPr="00972459">
        <w:rPr>
          <w:i/>
          <w:lang w:val="pt-PT"/>
        </w:rPr>
        <w:t>Serializable</w:t>
      </w:r>
      <w:r w:rsidR="006D6728">
        <w:rPr>
          <w:lang w:val="pt-PT"/>
        </w:rPr>
        <w:t xml:space="preserve">, oferecendo, assim, um método simples de gravação dos objetos com todos os seus estados atuais em ficheiro, para posterior </w:t>
      </w:r>
      <w:r w:rsidR="0022555C">
        <w:rPr>
          <w:lang w:val="pt-PT"/>
        </w:rPr>
        <w:t>consulta.</w:t>
      </w:r>
    </w:p>
    <w:p w:rsidR="005E22B8" w:rsidRDefault="00737D24" w:rsidP="005E22B8">
      <w:pPr>
        <w:ind w:firstLine="0"/>
        <w:rPr>
          <w:lang w:val="pt-PT"/>
        </w:rPr>
      </w:pPr>
      <w:r>
        <w:rPr>
          <w:lang w:val="pt-PT"/>
        </w:rPr>
        <w:t xml:space="preserve">2.1. </w:t>
      </w:r>
      <w:r w:rsidR="0021135C">
        <w:rPr>
          <w:lang w:val="pt-PT"/>
        </w:rPr>
        <w:t xml:space="preserve">Classe </w:t>
      </w:r>
      <w:r w:rsidR="005E22B8">
        <w:rPr>
          <w:lang w:val="pt-PT"/>
        </w:rPr>
        <w:t>UmeR</w:t>
      </w:r>
    </w:p>
    <w:p w:rsidR="005E22B8" w:rsidRDefault="005E22B8" w:rsidP="005E22B8">
      <w:pPr>
        <w:ind w:firstLine="0"/>
        <w:rPr>
          <w:lang w:val="pt-PT"/>
        </w:rPr>
      </w:pPr>
    </w:p>
    <w:p w:rsidR="006A360D" w:rsidRDefault="0049191E" w:rsidP="00CD5A12">
      <w:pPr>
        <w:rPr>
          <w:lang w:val="pt-PT"/>
        </w:rPr>
      </w:pPr>
      <w:r>
        <w:rPr>
          <w:lang w:val="pt-PT"/>
        </w:rPr>
        <w:t xml:space="preserve">Utiliza </w:t>
      </w:r>
      <w:r w:rsidRPr="0063660A">
        <w:rPr>
          <w:i/>
          <w:lang w:val="pt-PT"/>
        </w:rPr>
        <w:t>Maps</w:t>
      </w:r>
      <w:r>
        <w:rPr>
          <w:lang w:val="pt-PT"/>
        </w:rPr>
        <w:t xml:space="preserve"> e tipos primitivos para guardar os seus dados. Possui um registo de </w:t>
      </w:r>
      <w:r w:rsidR="00E85138">
        <w:rPr>
          <w:lang w:val="pt-PT"/>
        </w:rPr>
        <w:t xml:space="preserve">toda a informação necessária para o bom funcionamento da empresa. </w:t>
      </w:r>
      <w:r w:rsidR="0063660A">
        <w:rPr>
          <w:lang w:val="pt-PT"/>
        </w:rPr>
        <w:t xml:space="preserve">Contem </w:t>
      </w:r>
      <w:r w:rsidR="001C2F8F">
        <w:rPr>
          <w:lang w:val="pt-PT"/>
        </w:rPr>
        <w:t>quatro</w:t>
      </w:r>
      <w:r w:rsidR="0063660A">
        <w:rPr>
          <w:lang w:val="pt-PT"/>
        </w:rPr>
        <w:t xml:space="preserve"> estruturas de dados </w:t>
      </w:r>
      <w:r w:rsidR="0063660A" w:rsidRPr="0063660A">
        <w:rPr>
          <w:i/>
          <w:lang w:val="pt-PT"/>
        </w:rPr>
        <w:t>Map</w:t>
      </w:r>
      <w:r w:rsidR="0063660A">
        <w:rPr>
          <w:lang w:val="pt-PT"/>
        </w:rPr>
        <w:t xml:space="preserve"> onde se encontram guardados 1. </w:t>
      </w:r>
      <w:r w:rsidR="00F82FA6" w:rsidRPr="00B01B67">
        <w:rPr>
          <w:i/>
          <w:lang w:val="pt-PT"/>
        </w:rPr>
        <w:t>User</w:t>
      </w:r>
      <w:r w:rsidR="001C2F8F">
        <w:rPr>
          <w:lang w:val="pt-PT"/>
        </w:rPr>
        <w:t xml:space="preserve"> como </w:t>
      </w:r>
      <w:r w:rsidR="00F82FA6">
        <w:rPr>
          <w:i/>
          <w:lang w:val="pt-PT"/>
        </w:rPr>
        <w:t xml:space="preserve">Value </w:t>
      </w:r>
      <w:r w:rsidR="00E96F3B">
        <w:rPr>
          <w:lang w:val="pt-PT"/>
        </w:rPr>
        <w:t xml:space="preserve">e email como </w:t>
      </w:r>
      <w:r w:rsidR="00E96F3B" w:rsidRPr="000A2706">
        <w:rPr>
          <w:i/>
          <w:lang w:val="pt-PT"/>
        </w:rPr>
        <w:t>key</w:t>
      </w:r>
      <w:r w:rsidR="00807DC5">
        <w:rPr>
          <w:i/>
          <w:lang w:val="pt-PT"/>
        </w:rPr>
        <w:t xml:space="preserve">, </w:t>
      </w:r>
      <w:r w:rsidR="00807DC5" w:rsidRPr="005A5F41">
        <w:rPr>
          <w:lang w:val="pt-PT"/>
        </w:rPr>
        <w:t xml:space="preserve">para guardar todos os utilizadores registados na empresa, quer clientes, quer condutores </w:t>
      </w:r>
      <w:r w:rsidR="000A2706">
        <w:rPr>
          <w:lang w:val="pt-PT"/>
        </w:rPr>
        <w:t xml:space="preserve">; 2. </w:t>
      </w:r>
      <w:r w:rsidR="00F82FA6" w:rsidRPr="00204255">
        <w:rPr>
          <w:i/>
          <w:lang w:val="pt-PT"/>
        </w:rPr>
        <w:t>Vehicle</w:t>
      </w:r>
      <w:r w:rsidR="000A2706">
        <w:rPr>
          <w:lang w:val="pt-PT"/>
        </w:rPr>
        <w:t xml:space="preserve"> como </w:t>
      </w:r>
      <w:r w:rsidR="006A360D">
        <w:rPr>
          <w:i/>
          <w:lang w:val="pt-PT"/>
        </w:rPr>
        <w:t xml:space="preserve">Value </w:t>
      </w:r>
      <w:r w:rsidR="000A2706">
        <w:rPr>
          <w:lang w:val="pt-PT"/>
        </w:rPr>
        <w:t xml:space="preserve">e </w:t>
      </w:r>
      <w:r w:rsidR="00B01B67" w:rsidRPr="00B01B67">
        <w:rPr>
          <w:i/>
          <w:lang w:val="pt-PT"/>
        </w:rPr>
        <w:t>licensePlate</w:t>
      </w:r>
      <w:r w:rsidR="000A2706">
        <w:rPr>
          <w:lang w:val="pt-PT"/>
        </w:rPr>
        <w:t xml:space="preserve"> como </w:t>
      </w:r>
      <w:r w:rsidR="000A2706" w:rsidRPr="000A2706">
        <w:rPr>
          <w:i/>
          <w:lang w:val="pt-PT"/>
        </w:rPr>
        <w:t>key</w:t>
      </w:r>
      <w:r w:rsidR="0003536B">
        <w:rPr>
          <w:i/>
          <w:lang w:val="pt-PT"/>
        </w:rPr>
        <w:t xml:space="preserve">, </w:t>
      </w:r>
      <w:r w:rsidR="0003536B" w:rsidRPr="005A5F41">
        <w:rPr>
          <w:lang w:val="pt-PT"/>
        </w:rPr>
        <w:t>para guardar a informação da viaturas ao serviço da empresa</w:t>
      </w:r>
      <w:r w:rsidR="00431A30">
        <w:rPr>
          <w:i/>
          <w:lang w:val="pt-PT"/>
        </w:rPr>
        <w:t xml:space="preserve">; </w:t>
      </w:r>
      <w:r w:rsidR="00986088">
        <w:rPr>
          <w:i/>
          <w:lang w:val="pt-PT"/>
        </w:rPr>
        <w:t xml:space="preserve">3. </w:t>
      </w:r>
      <w:r w:rsidR="006A360D">
        <w:rPr>
          <w:i/>
          <w:lang w:val="pt-PT"/>
        </w:rPr>
        <w:t>Trip</w:t>
      </w:r>
      <w:r w:rsidR="00986088">
        <w:rPr>
          <w:i/>
          <w:lang w:val="pt-PT"/>
        </w:rPr>
        <w:t xml:space="preserve"> </w:t>
      </w:r>
      <w:r w:rsidR="00986088">
        <w:rPr>
          <w:lang w:val="pt-PT"/>
        </w:rPr>
        <w:t xml:space="preserve">como </w:t>
      </w:r>
      <w:r w:rsidR="00986088" w:rsidRPr="000A2706">
        <w:rPr>
          <w:i/>
          <w:lang w:val="pt-PT"/>
        </w:rPr>
        <w:t>Values</w:t>
      </w:r>
      <w:r w:rsidR="00986088">
        <w:rPr>
          <w:lang w:val="pt-PT"/>
        </w:rPr>
        <w:t xml:space="preserve"> </w:t>
      </w:r>
      <w:bookmarkStart w:id="0" w:name="_GoBack"/>
      <w:bookmarkEnd w:id="0"/>
    </w:p>
    <w:p w:rsidR="009F4136" w:rsidRPr="00B30454" w:rsidRDefault="00986088" w:rsidP="00CD5A12">
      <w:pPr>
        <w:rPr>
          <w:lang w:val="pt-PT"/>
        </w:rPr>
      </w:pPr>
      <w:r>
        <w:rPr>
          <w:lang w:val="pt-PT"/>
        </w:rPr>
        <w:lastRenderedPageBreak/>
        <w:t xml:space="preserve">e </w:t>
      </w:r>
      <w:r w:rsidR="00204255" w:rsidRPr="00204255">
        <w:rPr>
          <w:i/>
          <w:lang w:val="pt-PT"/>
        </w:rPr>
        <w:t>id</w:t>
      </w:r>
      <w:r w:rsidR="00204255">
        <w:rPr>
          <w:lang w:val="pt-PT"/>
        </w:rPr>
        <w:t xml:space="preserve"> </w:t>
      </w:r>
      <w:r w:rsidR="00FE473E">
        <w:rPr>
          <w:lang w:val="pt-PT"/>
        </w:rPr>
        <w:t>de viagem</w:t>
      </w:r>
      <w:r>
        <w:rPr>
          <w:lang w:val="pt-PT"/>
        </w:rPr>
        <w:t xml:space="preserve"> como </w:t>
      </w:r>
      <w:r w:rsidRPr="000A2706">
        <w:rPr>
          <w:i/>
          <w:lang w:val="pt-PT"/>
        </w:rPr>
        <w:t>key</w:t>
      </w:r>
      <w:r w:rsidR="004D1C0F">
        <w:rPr>
          <w:i/>
          <w:lang w:val="pt-PT"/>
        </w:rPr>
        <w:t xml:space="preserve">, </w:t>
      </w:r>
      <w:r w:rsidR="00B24C76">
        <w:rPr>
          <w:lang w:val="pt-PT"/>
        </w:rPr>
        <w:t>para manter um histórico</w:t>
      </w:r>
      <w:r w:rsidR="004D1C0F" w:rsidRPr="005A5F41">
        <w:rPr>
          <w:lang w:val="pt-PT"/>
        </w:rPr>
        <w:t xml:space="preserve"> de todas as viagens efetuadas </w:t>
      </w:r>
      <w:r w:rsidR="009A546A">
        <w:rPr>
          <w:lang w:val="pt-PT"/>
        </w:rPr>
        <w:t xml:space="preserve">através da </w:t>
      </w:r>
      <w:r w:rsidR="004D1C0F" w:rsidRPr="005A5F41">
        <w:rPr>
          <w:lang w:val="pt-PT"/>
        </w:rPr>
        <w:t>empresa</w:t>
      </w:r>
      <w:r w:rsidR="00FE473E">
        <w:rPr>
          <w:i/>
          <w:lang w:val="pt-PT"/>
        </w:rPr>
        <w:t xml:space="preserve">; 4. </w:t>
      </w:r>
      <w:r w:rsidR="00CA0AAC">
        <w:rPr>
          <w:i/>
          <w:lang w:val="pt-PT"/>
        </w:rPr>
        <w:t xml:space="preserve">Email </w:t>
      </w:r>
      <w:r w:rsidR="00CA0AAC">
        <w:rPr>
          <w:lang w:val="pt-PT"/>
        </w:rPr>
        <w:t xml:space="preserve">como </w:t>
      </w:r>
      <w:r w:rsidR="00CA0AAC" w:rsidRPr="000A2706">
        <w:rPr>
          <w:i/>
          <w:lang w:val="pt-PT"/>
        </w:rPr>
        <w:t>Values</w:t>
      </w:r>
      <w:r w:rsidR="00CA0AAC">
        <w:rPr>
          <w:lang w:val="pt-PT"/>
        </w:rPr>
        <w:t xml:space="preserve"> e </w:t>
      </w:r>
      <w:r w:rsidR="00F82FA6">
        <w:rPr>
          <w:lang w:val="pt-PT"/>
        </w:rPr>
        <w:t>licensePlate</w:t>
      </w:r>
      <w:r w:rsidR="00CA0AAC">
        <w:rPr>
          <w:lang w:val="pt-PT"/>
        </w:rPr>
        <w:t xml:space="preserve"> como </w:t>
      </w:r>
      <w:r w:rsidR="00CA0AAC" w:rsidRPr="000A2706">
        <w:rPr>
          <w:i/>
          <w:lang w:val="pt-PT"/>
        </w:rPr>
        <w:t>key</w:t>
      </w:r>
      <w:r w:rsidR="004D1C0F">
        <w:rPr>
          <w:i/>
          <w:lang w:val="pt-PT"/>
        </w:rPr>
        <w:t xml:space="preserve">, </w:t>
      </w:r>
      <w:r w:rsidR="004D1C0F" w:rsidRPr="004D1C0F">
        <w:rPr>
          <w:lang w:val="pt-PT"/>
        </w:rPr>
        <w:t xml:space="preserve">para manter um registo do veículo associado a cada condutor. Existe ainda a variável </w:t>
      </w:r>
      <w:r w:rsidR="004D1C0F" w:rsidRPr="009A546A">
        <w:rPr>
          <w:i/>
          <w:lang w:val="pt-PT"/>
        </w:rPr>
        <w:t>isLogged</w:t>
      </w:r>
      <w:r w:rsidR="00461164">
        <w:rPr>
          <w:lang w:val="pt-PT"/>
        </w:rPr>
        <w:t xml:space="preserve">,  do tipo </w:t>
      </w:r>
      <w:r w:rsidR="00263877" w:rsidRPr="00263877">
        <w:rPr>
          <w:i/>
          <w:lang w:val="pt-PT"/>
        </w:rPr>
        <w:t>Boolean</w:t>
      </w:r>
      <w:r w:rsidR="00263877">
        <w:rPr>
          <w:lang w:val="pt-PT"/>
        </w:rPr>
        <w:t xml:space="preserve">, </w:t>
      </w:r>
      <w:r w:rsidR="00461164">
        <w:rPr>
          <w:lang w:val="pt-PT"/>
        </w:rPr>
        <w:t>que indica se existe um utilizador logado. Se sim, então o seu e-mail</w:t>
      </w:r>
      <w:r w:rsidR="009A546A">
        <w:rPr>
          <w:lang w:val="pt-PT"/>
        </w:rPr>
        <w:t xml:space="preserve"> estará </w:t>
      </w:r>
      <w:r w:rsidR="00263877">
        <w:rPr>
          <w:lang w:val="pt-PT"/>
        </w:rPr>
        <w:t xml:space="preserve">presente na variável </w:t>
      </w:r>
      <w:r w:rsidR="00263877" w:rsidRPr="009A546A">
        <w:rPr>
          <w:i/>
          <w:lang w:val="pt-PT"/>
        </w:rPr>
        <w:t>loggedUserEmail</w:t>
      </w:r>
      <w:r w:rsidR="00263877">
        <w:rPr>
          <w:lang w:val="pt-PT"/>
        </w:rPr>
        <w:t>, do tipo String. Por último,</w:t>
      </w:r>
      <w:r w:rsidR="001C6AC9">
        <w:rPr>
          <w:lang w:val="pt-PT"/>
        </w:rPr>
        <w:t xml:space="preserve"> existe na classe uma variável tripNumber, do tipo Integer, responsável por garantir a sequencialização dos identificadores únicos da viagem, utilizados no Map </w:t>
      </w:r>
      <w:r w:rsidR="00F82FA6">
        <w:rPr>
          <w:lang w:val="pt-PT"/>
        </w:rPr>
        <w:t xml:space="preserve">das </w:t>
      </w:r>
      <w:r w:rsidR="001C6AC9">
        <w:rPr>
          <w:lang w:val="pt-PT"/>
        </w:rPr>
        <w:t>Trip</w:t>
      </w:r>
      <w:r w:rsidR="00F82FA6">
        <w:rPr>
          <w:lang w:val="pt-PT"/>
        </w:rPr>
        <w:t>s</w:t>
      </w:r>
      <w:r w:rsidR="001C6AC9">
        <w:rPr>
          <w:lang w:val="pt-PT"/>
        </w:rPr>
        <w:t xml:space="preserve">. </w:t>
      </w:r>
      <w:r w:rsidR="00461164">
        <w:rPr>
          <w:lang w:val="pt-PT"/>
        </w:rPr>
        <w:t xml:space="preserve">  </w:t>
      </w:r>
      <w:r w:rsidR="009B1D59" w:rsidRPr="004D1C0F">
        <w:rPr>
          <w:lang w:val="pt-PT"/>
        </w:rPr>
        <w:t>t</w:t>
      </w:r>
      <w:r w:rsidR="009B1D59" w:rsidRPr="00B30454">
        <w:rPr>
          <w:lang w:val="pt-PT"/>
        </w:rPr>
        <w:t xml:space="preserve">he name(s) of the author(s) and 9-point type for the address(es) and the abstract. For the main text, please use 10-point type and single-line spacing. We recommend the use of Computer Modern Roman or Times. Italic type may be used to emphasize words in running text. Bold type and underlining should be avoided. </w:t>
      </w:r>
    </w:p>
    <w:p w:rsidR="009B1D59" w:rsidRPr="00B30454" w:rsidRDefault="00B069EE" w:rsidP="00657488">
      <w:pPr>
        <w:rPr>
          <w:lang w:val="pt-PT"/>
        </w:rPr>
      </w:pPr>
      <w:r w:rsidRPr="00B30454">
        <w:rPr>
          <w:lang w:val="pt-PT"/>
        </w:rPr>
        <w:t>Papers not comply</w:t>
      </w:r>
      <w:r w:rsidR="009B1D59" w:rsidRPr="00B30454">
        <w:rPr>
          <w:lang w:val="pt-PT"/>
        </w:rPr>
        <w:t>ing with the LNCS style will be reformatted. This can lead to an increase in the overall number of pages. We would therefore urge you not to squash your paper.</w:t>
      </w:r>
    </w:p>
    <w:p w:rsidR="00657488" w:rsidRPr="00B30454" w:rsidRDefault="009B1D59" w:rsidP="00657488">
      <w:pPr>
        <w:pStyle w:val="heading30"/>
        <w:rPr>
          <w:b w:val="0"/>
          <w:lang w:val="pt-PT"/>
        </w:rPr>
      </w:pPr>
      <w:r w:rsidRPr="00B30454">
        <w:rPr>
          <w:lang w:val="pt-PT"/>
        </w:rPr>
        <w:t>Headings.</w:t>
      </w:r>
      <w:r w:rsidRPr="00B30454">
        <w:rPr>
          <w:sz w:val="18"/>
          <w:szCs w:val="18"/>
          <w:lang w:val="pt-PT"/>
        </w:rPr>
        <w:t xml:space="preserve"> </w:t>
      </w:r>
      <w:r w:rsidRPr="00B30454">
        <w:rPr>
          <w:b w:val="0"/>
          <w:lang w:val="pt-PT"/>
        </w:rPr>
        <w:t xml:space="preserve">Headings should be capitalized (i.e., nouns, verbs, and all other words except articles, prepositions, and conjunctions should be set with an initial capital) and should, with the exception of the title, be aligned to the left. Words joined by a hyphen are subject to a special rule. If the first word can stand alone, the second word should be capitalized. The font sizes are given in Table 1. </w:t>
      </w:r>
      <w:r w:rsidR="00657488" w:rsidRPr="00B30454">
        <w:rPr>
          <w:b w:val="0"/>
          <w:lang w:val="pt-PT"/>
        </w:rPr>
        <w:t xml:space="preserve"> </w:t>
      </w:r>
    </w:p>
    <w:p w:rsidR="009B1D59" w:rsidRPr="00B30454" w:rsidRDefault="009B1D59" w:rsidP="00657488">
      <w:pPr>
        <w:rPr>
          <w:lang w:val="pt-PT"/>
        </w:rPr>
      </w:pPr>
      <w:r w:rsidRPr="00B30454">
        <w:rPr>
          <w:lang w:val="pt-PT"/>
        </w:rPr>
        <w:t xml:space="preserve">Here are some examples of headings: "Criteria to Disprove Context-Freeness of Collage Languages", "On Correcting the Intrusion of Tracing Non-deterministic Programs by Software", "A User-Friendly and Extendable Data Distribution System", "Multi-flip Networks: Parallelizing GenSAT", "Self-determinations of Man". </w:t>
      </w:r>
    </w:p>
    <w:p w:rsidR="001D3036" w:rsidRPr="00B30454" w:rsidRDefault="001D3036" w:rsidP="001D3036">
      <w:pPr>
        <w:pStyle w:val="tabletitle"/>
        <w:spacing w:after="240"/>
        <w:rPr>
          <w:lang w:val="pt-PT"/>
        </w:rPr>
      </w:pPr>
      <w:r w:rsidRPr="00B30454">
        <w:rPr>
          <w:b/>
          <w:lang w:val="pt-PT"/>
        </w:rPr>
        <w:t xml:space="preserve">Table </w:t>
      </w:r>
      <w:r w:rsidRPr="00B30454">
        <w:rPr>
          <w:b/>
          <w:lang w:val="pt-PT"/>
        </w:rPr>
        <w:fldChar w:fldCharType="begin"/>
      </w:r>
      <w:r w:rsidRPr="00B30454">
        <w:rPr>
          <w:b/>
          <w:lang w:val="pt-PT"/>
        </w:rPr>
        <w:instrText xml:space="preserve"> SEQ Table \n </w:instrText>
      </w:r>
      <w:r w:rsidRPr="00B30454">
        <w:rPr>
          <w:b/>
          <w:lang w:val="pt-PT"/>
        </w:rPr>
        <w:fldChar w:fldCharType="separate"/>
      </w:r>
      <w:r w:rsidR="00A82AC2" w:rsidRPr="00B30454">
        <w:rPr>
          <w:b/>
          <w:noProof/>
          <w:lang w:val="pt-PT"/>
        </w:rPr>
        <w:t>1</w:t>
      </w:r>
      <w:r w:rsidRPr="00B30454">
        <w:rPr>
          <w:b/>
          <w:lang w:val="pt-PT"/>
        </w:rPr>
        <w:fldChar w:fldCharType="end"/>
      </w:r>
      <w:r w:rsidRPr="00B30454">
        <w:rPr>
          <w:b/>
          <w:lang w:val="pt-PT"/>
        </w:rPr>
        <w:t>.</w:t>
      </w:r>
      <w:r w:rsidRPr="00B30454">
        <w:rPr>
          <w:lang w:val="pt-PT"/>
        </w:rPr>
        <w:t xml:space="preserve">  </w:t>
      </w:r>
      <w:r w:rsidRPr="00B30454">
        <w:rPr>
          <w:szCs w:val="18"/>
          <w:lang w:val="pt-PT"/>
        </w:rPr>
        <w:t xml:space="preserve">Font sizes of headings. Table captions should always be positioned </w:t>
      </w:r>
      <w:r w:rsidRPr="00B30454">
        <w:rPr>
          <w:i/>
          <w:szCs w:val="18"/>
          <w:lang w:val="pt-PT"/>
        </w:rPr>
        <w:t>above</w:t>
      </w:r>
      <w:r w:rsidRPr="00B30454">
        <w:rPr>
          <w:szCs w:val="18"/>
          <w:lang w:val="pt-PT"/>
        </w:rPr>
        <w:t xml:space="preserve"> the tables.</w:t>
      </w:r>
      <w:r w:rsidRPr="00B30454">
        <w:rPr>
          <w:sz w:val="16"/>
          <w:szCs w:val="16"/>
          <w:lang w:val="pt-PT"/>
        </w:rPr>
        <w:t xml:space="preserve"> </w:t>
      </w:r>
    </w:p>
    <w:tbl>
      <w:tblPr>
        <w:tblW w:w="0" w:type="auto"/>
        <w:jc w:val="center"/>
        <w:tblLayout w:type="fixed"/>
        <w:tblCellMar>
          <w:left w:w="70" w:type="dxa"/>
          <w:right w:w="70" w:type="dxa"/>
        </w:tblCellMar>
        <w:tblLook w:val="0000" w:firstRow="0" w:lastRow="0" w:firstColumn="0" w:lastColumn="0" w:noHBand="0" w:noVBand="0"/>
      </w:tblPr>
      <w:tblGrid>
        <w:gridCol w:w="1664"/>
        <w:gridCol w:w="2444"/>
        <w:gridCol w:w="1724"/>
      </w:tblGrid>
      <w:tr w:rsidR="001D3036" w:rsidRPr="00B30454">
        <w:trPr>
          <w:jc w:val="center"/>
        </w:trPr>
        <w:tc>
          <w:tcPr>
            <w:tcW w:w="1664" w:type="dxa"/>
            <w:tcBorders>
              <w:top w:val="single" w:sz="12" w:space="0" w:color="000000"/>
              <w:bottom w:val="single" w:sz="6" w:space="0" w:color="000000"/>
            </w:tcBorders>
          </w:tcPr>
          <w:p w:rsidR="001D3036" w:rsidRPr="00B30454" w:rsidRDefault="001D3036" w:rsidP="007309D0">
            <w:pPr>
              <w:ind w:firstLine="0"/>
              <w:rPr>
                <w:sz w:val="18"/>
                <w:szCs w:val="18"/>
                <w:lang w:val="pt-PT"/>
              </w:rPr>
            </w:pPr>
            <w:r w:rsidRPr="00B30454">
              <w:rPr>
                <w:sz w:val="18"/>
                <w:szCs w:val="18"/>
                <w:lang w:val="pt-PT"/>
              </w:rPr>
              <w:t>Heading level</w:t>
            </w:r>
          </w:p>
        </w:tc>
        <w:tc>
          <w:tcPr>
            <w:tcW w:w="2444" w:type="dxa"/>
            <w:tcBorders>
              <w:top w:val="single" w:sz="12" w:space="0" w:color="000000"/>
              <w:bottom w:val="single" w:sz="6" w:space="0" w:color="000000"/>
            </w:tcBorders>
          </w:tcPr>
          <w:p w:rsidR="001D3036" w:rsidRPr="00B30454" w:rsidRDefault="001D3036" w:rsidP="007309D0">
            <w:pPr>
              <w:ind w:firstLine="0"/>
              <w:rPr>
                <w:sz w:val="18"/>
                <w:szCs w:val="18"/>
                <w:lang w:val="pt-PT"/>
              </w:rPr>
            </w:pPr>
            <w:r w:rsidRPr="00B30454">
              <w:rPr>
                <w:sz w:val="18"/>
                <w:szCs w:val="18"/>
                <w:lang w:val="pt-PT"/>
              </w:rPr>
              <w:t>Example</w:t>
            </w:r>
          </w:p>
        </w:tc>
        <w:tc>
          <w:tcPr>
            <w:tcW w:w="1724" w:type="dxa"/>
            <w:tcBorders>
              <w:top w:val="single" w:sz="12" w:space="0" w:color="000000"/>
              <w:bottom w:val="single" w:sz="6" w:space="0" w:color="000000"/>
            </w:tcBorders>
          </w:tcPr>
          <w:p w:rsidR="001D3036" w:rsidRPr="00B30454" w:rsidRDefault="001D3036" w:rsidP="007309D0">
            <w:pPr>
              <w:ind w:firstLine="0"/>
              <w:rPr>
                <w:sz w:val="18"/>
                <w:szCs w:val="18"/>
                <w:lang w:val="pt-PT"/>
              </w:rPr>
            </w:pPr>
            <w:r w:rsidRPr="00B30454">
              <w:rPr>
                <w:sz w:val="18"/>
                <w:szCs w:val="18"/>
                <w:lang w:val="pt-PT"/>
              </w:rPr>
              <w:t>Font size and style</w:t>
            </w:r>
          </w:p>
        </w:tc>
      </w:tr>
      <w:tr w:rsidR="001D3036" w:rsidRPr="00B30454">
        <w:trPr>
          <w:jc w:val="center"/>
        </w:trPr>
        <w:tc>
          <w:tcPr>
            <w:tcW w:w="1664" w:type="dxa"/>
          </w:tcPr>
          <w:p w:rsidR="001D3036" w:rsidRPr="00B30454" w:rsidRDefault="001D3036" w:rsidP="007309D0">
            <w:pPr>
              <w:ind w:firstLine="0"/>
              <w:rPr>
                <w:sz w:val="18"/>
                <w:szCs w:val="18"/>
                <w:lang w:val="pt-PT"/>
              </w:rPr>
            </w:pPr>
            <w:r w:rsidRPr="00B30454">
              <w:rPr>
                <w:sz w:val="18"/>
                <w:szCs w:val="18"/>
                <w:lang w:val="pt-PT"/>
              </w:rPr>
              <w:t>Title (centered)</w:t>
            </w:r>
          </w:p>
        </w:tc>
        <w:tc>
          <w:tcPr>
            <w:tcW w:w="2444" w:type="dxa"/>
          </w:tcPr>
          <w:p w:rsidR="001D3036" w:rsidRPr="00B30454" w:rsidRDefault="001D3036" w:rsidP="007309D0">
            <w:pPr>
              <w:ind w:firstLine="0"/>
              <w:rPr>
                <w:sz w:val="18"/>
                <w:szCs w:val="18"/>
                <w:lang w:val="pt-PT"/>
              </w:rPr>
            </w:pPr>
            <w:r w:rsidRPr="00B30454">
              <w:rPr>
                <w:b/>
                <w:sz w:val="25"/>
                <w:szCs w:val="25"/>
                <w:lang w:val="pt-PT"/>
              </w:rPr>
              <w:t>Lecture Notes …</w:t>
            </w:r>
          </w:p>
        </w:tc>
        <w:tc>
          <w:tcPr>
            <w:tcW w:w="1724" w:type="dxa"/>
          </w:tcPr>
          <w:p w:rsidR="001D3036" w:rsidRPr="00B30454" w:rsidRDefault="001D3036" w:rsidP="007309D0">
            <w:pPr>
              <w:ind w:firstLine="0"/>
              <w:rPr>
                <w:sz w:val="18"/>
                <w:szCs w:val="18"/>
                <w:lang w:val="pt-PT"/>
              </w:rPr>
            </w:pPr>
            <w:r w:rsidRPr="00B30454">
              <w:rPr>
                <w:sz w:val="18"/>
                <w:szCs w:val="18"/>
                <w:lang w:val="pt-PT"/>
              </w:rPr>
              <w:t>14 point, bold</w:t>
            </w:r>
          </w:p>
        </w:tc>
      </w:tr>
      <w:tr w:rsidR="001D3036" w:rsidRPr="00B30454">
        <w:trPr>
          <w:jc w:val="center"/>
        </w:trPr>
        <w:tc>
          <w:tcPr>
            <w:tcW w:w="1664" w:type="dxa"/>
          </w:tcPr>
          <w:p w:rsidR="001D3036" w:rsidRPr="00B30454" w:rsidRDefault="001D3036" w:rsidP="007309D0">
            <w:pPr>
              <w:ind w:firstLine="0"/>
              <w:rPr>
                <w:sz w:val="18"/>
                <w:szCs w:val="18"/>
                <w:lang w:val="pt-PT"/>
              </w:rPr>
            </w:pPr>
            <w:r w:rsidRPr="00B30454">
              <w:rPr>
                <w:sz w:val="18"/>
                <w:szCs w:val="18"/>
                <w:lang w:val="pt-PT"/>
              </w:rPr>
              <w:t>1</w:t>
            </w:r>
            <w:r w:rsidRPr="00B30454">
              <w:rPr>
                <w:sz w:val="18"/>
                <w:szCs w:val="18"/>
                <w:vertAlign w:val="superscript"/>
                <w:lang w:val="pt-PT"/>
              </w:rPr>
              <w:t>st</w:t>
            </w:r>
            <w:r w:rsidRPr="00B30454">
              <w:rPr>
                <w:sz w:val="18"/>
                <w:szCs w:val="18"/>
                <w:lang w:val="pt-PT"/>
              </w:rPr>
              <w:t>-level heading</w:t>
            </w:r>
          </w:p>
        </w:tc>
        <w:tc>
          <w:tcPr>
            <w:tcW w:w="2444" w:type="dxa"/>
          </w:tcPr>
          <w:p w:rsidR="001D3036" w:rsidRPr="00B30454" w:rsidRDefault="001D3036" w:rsidP="007309D0">
            <w:pPr>
              <w:ind w:firstLine="0"/>
              <w:rPr>
                <w:sz w:val="18"/>
                <w:szCs w:val="18"/>
                <w:lang w:val="pt-PT"/>
              </w:rPr>
            </w:pPr>
            <w:r w:rsidRPr="00B30454">
              <w:rPr>
                <w:b/>
                <w:sz w:val="21"/>
                <w:szCs w:val="21"/>
                <w:lang w:val="pt-PT"/>
              </w:rPr>
              <w:t>1 Introduction</w:t>
            </w:r>
          </w:p>
        </w:tc>
        <w:tc>
          <w:tcPr>
            <w:tcW w:w="1724" w:type="dxa"/>
          </w:tcPr>
          <w:p w:rsidR="001D3036" w:rsidRPr="00B30454" w:rsidRDefault="001D3036" w:rsidP="007309D0">
            <w:pPr>
              <w:ind w:firstLine="0"/>
              <w:rPr>
                <w:sz w:val="18"/>
                <w:szCs w:val="18"/>
                <w:lang w:val="pt-PT"/>
              </w:rPr>
            </w:pPr>
            <w:r w:rsidRPr="00B30454">
              <w:rPr>
                <w:sz w:val="18"/>
                <w:szCs w:val="18"/>
                <w:lang w:val="pt-PT"/>
              </w:rPr>
              <w:t>12 point, bold</w:t>
            </w:r>
          </w:p>
        </w:tc>
      </w:tr>
      <w:tr w:rsidR="001D3036" w:rsidRPr="00B30454">
        <w:trPr>
          <w:jc w:val="center"/>
        </w:trPr>
        <w:tc>
          <w:tcPr>
            <w:tcW w:w="1664" w:type="dxa"/>
          </w:tcPr>
          <w:p w:rsidR="001D3036" w:rsidRPr="00B30454" w:rsidRDefault="001D3036" w:rsidP="007309D0">
            <w:pPr>
              <w:ind w:firstLine="0"/>
              <w:rPr>
                <w:sz w:val="18"/>
                <w:szCs w:val="18"/>
                <w:lang w:val="pt-PT"/>
              </w:rPr>
            </w:pPr>
            <w:r w:rsidRPr="00B30454">
              <w:rPr>
                <w:sz w:val="18"/>
                <w:szCs w:val="18"/>
                <w:lang w:val="pt-PT"/>
              </w:rPr>
              <w:t>2</w:t>
            </w:r>
            <w:r w:rsidRPr="00B30454">
              <w:rPr>
                <w:sz w:val="18"/>
                <w:szCs w:val="18"/>
                <w:vertAlign w:val="superscript"/>
                <w:lang w:val="pt-PT"/>
              </w:rPr>
              <w:t>nd</w:t>
            </w:r>
            <w:r w:rsidRPr="00B30454">
              <w:rPr>
                <w:sz w:val="18"/>
                <w:szCs w:val="18"/>
                <w:lang w:val="pt-PT"/>
              </w:rPr>
              <w:t>-level heading</w:t>
            </w:r>
          </w:p>
        </w:tc>
        <w:tc>
          <w:tcPr>
            <w:tcW w:w="2444" w:type="dxa"/>
          </w:tcPr>
          <w:p w:rsidR="001D3036" w:rsidRPr="00B30454" w:rsidRDefault="001D3036" w:rsidP="007309D0">
            <w:pPr>
              <w:ind w:firstLine="0"/>
              <w:rPr>
                <w:sz w:val="18"/>
                <w:szCs w:val="18"/>
                <w:lang w:val="pt-PT"/>
              </w:rPr>
            </w:pPr>
            <w:r w:rsidRPr="00B30454">
              <w:rPr>
                <w:b/>
                <w:sz w:val="18"/>
                <w:szCs w:val="18"/>
                <w:lang w:val="pt-PT"/>
              </w:rPr>
              <w:t>2.1 Printing Area</w:t>
            </w:r>
          </w:p>
        </w:tc>
        <w:tc>
          <w:tcPr>
            <w:tcW w:w="1724" w:type="dxa"/>
          </w:tcPr>
          <w:p w:rsidR="001D3036" w:rsidRPr="00B30454" w:rsidRDefault="001D3036" w:rsidP="007309D0">
            <w:pPr>
              <w:ind w:firstLine="0"/>
              <w:rPr>
                <w:sz w:val="18"/>
                <w:szCs w:val="18"/>
                <w:lang w:val="pt-PT"/>
              </w:rPr>
            </w:pPr>
            <w:r w:rsidRPr="00B30454">
              <w:rPr>
                <w:sz w:val="18"/>
                <w:szCs w:val="18"/>
                <w:lang w:val="pt-PT"/>
              </w:rPr>
              <w:t>10 point, bold</w:t>
            </w:r>
          </w:p>
        </w:tc>
      </w:tr>
      <w:tr w:rsidR="001D3036" w:rsidRPr="00B30454">
        <w:trPr>
          <w:jc w:val="center"/>
        </w:trPr>
        <w:tc>
          <w:tcPr>
            <w:tcW w:w="1664" w:type="dxa"/>
          </w:tcPr>
          <w:p w:rsidR="001D3036" w:rsidRPr="00B30454" w:rsidRDefault="001D3036" w:rsidP="007309D0">
            <w:pPr>
              <w:ind w:firstLine="0"/>
              <w:rPr>
                <w:sz w:val="18"/>
                <w:szCs w:val="18"/>
                <w:lang w:val="pt-PT"/>
              </w:rPr>
            </w:pPr>
            <w:r w:rsidRPr="00B30454">
              <w:rPr>
                <w:sz w:val="18"/>
                <w:szCs w:val="18"/>
                <w:lang w:val="pt-PT"/>
              </w:rPr>
              <w:t>3</w:t>
            </w:r>
            <w:r w:rsidRPr="00B30454">
              <w:rPr>
                <w:sz w:val="18"/>
                <w:szCs w:val="18"/>
                <w:vertAlign w:val="superscript"/>
                <w:lang w:val="pt-PT"/>
              </w:rPr>
              <w:t>rd</w:t>
            </w:r>
            <w:r w:rsidRPr="00B30454">
              <w:rPr>
                <w:sz w:val="18"/>
                <w:szCs w:val="18"/>
                <w:lang w:val="pt-PT"/>
              </w:rPr>
              <w:t>-level heading</w:t>
            </w:r>
          </w:p>
        </w:tc>
        <w:tc>
          <w:tcPr>
            <w:tcW w:w="2444" w:type="dxa"/>
          </w:tcPr>
          <w:p w:rsidR="001D3036" w:rsidRPr="00B30454" w:rsidRDefault="001D3036" w:rsidP="007309D0">
            <w:pPr>
              <w:ind w:firstLine="0"/>
              <w:rPr>
                <w:sz w:val="18"/>
                <w:szCs w:val="18"/>
                <w:lang w:val="pt-PT"/>
              </w:rPr>
            </w:pPr>
            <w:r w:rsidRPr="00B30454">
              <w:rPr>
                <w:b/>
                <w:sz w:val="18"/>
                <w:szCs w:val="18"/>
                <w:lang w:val="pt-PT"/>
              </w:rPr>
              <w:t>Headings.</w:t>
            </w:r>
            <w:r w:rsidRPr="00B30454">
              <w:rPr>
                <w:sz w:val="18"/>
                <w:szCs w:val="18"/>
                <w:lang w:val="pt-PT"/>
              </w:rPr>
              <w:t xml:space="preserve">  Text follows …</w:t>
            </w:r>
          </w:p>
        </w:tc>
        <w:tc>
          <w:tcPr>
            <w:tcW w:w="1724" w:type="dxa"/>
          </w:tcPr>
          <w:p w:rsidR="001D3036" w:rsidRPr="00B30454" w:rsidRDefault="001D3036" w:rsidP="007309D0">
            <w:pPr>
              <w:ind w:firstLine="0"/>
              <w:rPr>
                <w:sz w:val="18"/>
                <w:szCs w:val="18"/>
                <w:lang w:val="pt-PT"/>
              </w:rPr>
            </w:pPr>
            <w:r w:rsidRPr="00B30454">
              <w:rPr>
                <w:sz w:val="18"/>
                <w:szCs w:val="18"/>
                <w:lang w:val="pt-PT"/>
              </w:rPr>
              <w:t>10 point, bold</w:t>
            </w:r>
          </w:p>
        </w:tc>
      </w:tr>
      <w:tr w:rsidR="001D3036" w:rsidRPr="00B30454">
        <w:trPr>
          <w:jc w:val="center"/>
        </w:trPr>
        <w:tc>
          <w:tcPr>
            <w:tcW w:w="1664" w:type="dxa"/>
            <w:tcBorders>
              <w:bottom w:val="single" w:sz="12" w:space="0" w:color="000000"/>
            </w:tcBorders>
          </w:tcPr>
          <w:p w:rsidR="001D3036" w:rsidRPr="00B30454" w:rsidRDefault="001D3036" w:rsidP="007309D0">
            <w:pPr>
              <w:ind w:firstLine="0"/>
              <w:rPr>
                <w:sz w:val="18"/>
                <w:szCs w:val="18"/>
                <w:lang w:val="pt-PT"/>
              </w:rPr>
            </w:pPr>
            <w:r w:rsidRPr="00B30454">
              <w:rPr>
                <w:sz w:val="18"/>
                <w:szCs w:val="18"/>
                <w:lang w:val="pt-PT"/>
              </w:rPr>
              <w:t>4</w:t>
            </w:r>
            <w:r w:rsidRPr="00B30454">
              <w:rPr>
                <w:sz w:val="18"/>
                <w:szCs w:val="18"/>
                <w:vertAlign w:val="superscript"/>
                <w:lang w:val="pt-PT"/>
              </w:rPr>
              <w:t>th</w:t>
            </w:r>
            <w:r w:rsidRPr="00B30454">
              <w:rPr>
                <w:sz w:val="18"/>
                <w:szCs w:val="18"/>
                <w:lang w:val="pt-PT"/>
              </w:rPr>
              <w:t>-level heading</w:t>
            </w:r>
          </w:p>
        </w:tc>
        <w:tc>
          <w:tcPr>
            <w:tcW w:w="2444" w:type="dxa"/>
            <w:tcBorders>
              <w:bottom w:val="single" w:sz="12" w:space="0" w:color="000000"/>
            </w:tcBorders>
          </w:tcPr>
          <w:p w:rsidR="001D3036" w:rsidRPr="00B30454" w:rsidRDefault="001D3036" w:rsidP="007309D0">
            <w:pPr>
              <w:ind w:firstLine="0"/>
              <w:rPr>
                <w:sz w:val="18"/>
                <w:szCs w:val="18"/>
                <w:lang w:val="pt-PT"/>
              </w:rPr>
            </w:pPr>
            <w:r w:rsidRPr="00B30454">
              <w:rPr>
                <w:i/>
                <w:sz w:val="18"/>
                <w:szCs w:val="18"/>
                <w:lang w:val="pt-PT"/>
              </w:rPr>
              <w:t>Remark.</w:t>
            </w:r>
            <w:r w:rsidRPr="00B30454">
              <w:rPr>
                <w:sz w:val="18"/>
                <w:szCs w:val="18"/>
                <w:lang w:val="pt-PT"/>
              </w:rPr>
              <w:t xml:space="preserve">  Text follows …</w:t>
            </w:r>
          </w:p>
        </w:tc>
        <w:tc>
          <w:tcPr>
            <w:tcW w:w="1724" w:type="dxa"/>
            <w:tcBorders>
              <w:bottom w:val="single" w:sz="12" w:space="0" w:color="000000"/>
            </w:tcBorders>
          </w:tcPr>
          <w:p w:rsidR="001D3036" w:rsidRPr="00B30454" w:rsidRDefault="001D3036" w:rsidP="007309D0">
            <w:pPr>
              <w:ind w:firstLine="0"/>
              <w:rPr>
                <w:sz w:val="18"/>
                <w:szCs w:val="18"/>
                <w:lang w:val="pt-PT"/>
              </w:rPr>
            </w:pPr>
            <w:r w:rsidRPr="00B30454">
              <w:rPr>
                <w:sz w:val="18"/>
                <w:szCs w:val="18"/>
                <w:lang w:val="pt-PT"/>
              </w:rPr>
              <w:t>10 point, italic</w:t>
            </w:r>
          </w:p>
        </w:tc>
      </w:tr>
    </w:tbl>
    <w:p w:rsidR="001D3036" w:rsidRPr="00B30454" w:rsidRDefault="001D3036" w:rsidP="00657488">
      <w:pPr>
        <w:rPr>
          <w:lang w:val="pt-PT"/>
        </w:rPr>
      </w:pPr>
    </w:p>
    <w:p w:rsidR="00A8258F" w:rsidRPr="00B30454" w:rsidRDefault="009B1D59" w:rsidP="001D3036">
      <w:pPr>
        <w:pStyle w:val="heading30"/>
        <w:rPr>
          <w:b w:val="0"/>
          <w:lang w:val="pt-PT"/>
        </w:rPr>
      </w:pPr>
      <w:r w:rsidRPr="00B30454">
        <w:rPr>
          <w:lang w:val="pt-PT"/>
        </w:rPr>
        <w:t>Lemmas, Propositions, and Theorems.</w:t>
      </w:r>
      <w:r w:rsidRPr="00B30454">
        <w:rPr>
          <w:sz w:val="18"/>
          <w:szCs w:val="18"/>
          <w:lang w:val="pt-PT"/>
        </w:rPr>
        <w:t xml:space="preserve"> </w:t>
      </w:r>
      <w:r w:rsidRPr="00B30454">
        <w:rPr>
          <w:b w:val="0"/>
          <w:lang w:val="pt-PT"/>
        </w:rPr>
        <w:t>The numbers accorded to lemmas, propositions, and theorems</w:t>
      </w:r>
      <w:r w:rsidR="00C951AE" w:rsidRPr="00B30454">
        <w:rPr>
          <w:b w:val="0"/>
          <w:lang w:val="pt-PT"/>
        </w:rPr>
        <w:t>,</w:t>
      </w:r>
      <w:r w:rsidRPr="00B30454">
        <w:rPr>
          <w:b w:val="0"/>
          <w:lang w:val="pt-PT"/>
        </w:rPr>
        <w:t xml:space="preserve"> etc. should appear in consecutive order, starting with Lemma 1, and not, for example, with Lemma 11. </w:t>
      </w:r>
    </w:p>
    <w:p w:rsidR="009B1D59" w:rsidRPr="00B30454" w:rsidRDefault="007131A7" w:rsidP="009B1D59">
      <w:pPr>
        <w:pStyle w:val="heading20"/>
        <w:rPr>
          <w:lang w:val="pt-PT"/>
        </w:rPr>
      </w:pPr>
      <w:r w:rsidRPr="00B30454">
        <w:rPr>
          <w:lang w:val="pt-PT"/>
        </w:rPr>
        <w:t>2</w:t>
      </w:r>
      <w:r w:rsidR="009B1D59" w:rsidRPr="00B30454">
        <w:rPr>
          <w:lang w:val="pt-PT"/>
        </w:rPr>
        <w:t xml:space="preserve">.1   Figures </w:t>
      </w:r>
    </w:p>
    <w:p w:rsidR="00657488" w:rsidRPr="00B30454" w:rsidRDefault="009B1D59" w:rsidP="00657488">
      <w:pPr>
        <w:ind w:firstLine="0"/>
        <w:rPr>
          <w:lang w:val="pt-PT"/>
        </w:rPr>
      </w:pPr>
      <w:r w:rsidRPr="00B30454">
        <w:rPr>
          <w:lang w:val="pt-PT"/>
        </w:rPr>
        <w:t>Please check that the lines in line drawings are not interrupted and have a constant width. Grids and details within t</w:t>
      </w:r>
      <w:r w:rsidR="00C951AE" w:rsidRPr="00B30454">
        <w:rPr>
          <w:lang w:val="pt-PT"/>
        </w:rPr>
        <w:t>he figures must be clearly legi</w:t>
      </w:r>
      <w:r w:rsidRPr="00B30454">
        <w:rPr>
          <w:lang w:val="pt-PT"/>
        </w:rPr>
        <w:t xml:space="preserve">ble and may not be </w:t>
      </w:r>
      <w:r w:rsidRPr="00B30454">
        <w:rPr>
          <w:lang w:val="pt-PT"/>
        </w:rPr>
        <w:lastRenderedPageBreak/>
        <w:t>written one on top of the other. Line drawings should have a resolution of at least 800 dpi (prefe</w:t>
      </w:r>
      <w:r w:rsidR="009F4136" w:rsidRPr="00B30454">
        <w:rPr>
          <w:lang w:val="pt-PT"/>
        </w:rPr>
        <w:t>rably 1200 dpi).</w:t>
      </w:r>
      <w:r w:rsidRPr="00B30454">
        <w:rPr>
          <w:lang w:val="pt-PT"/>
        </w:rPr>
        <w:t xml:space="preserve"> The lettering in figures should have a height of 2 mm (10-point type).  Figures should be numbered and should have a caption which should always be positioned </w:t>
      </w:r>
      <w:r w:rsidRPr="00B30454">
        <w:rPr>
          <w:i/>
          <w:lang w:val="pt-PT"/>
        </w:rPr>
        <w:t>under</w:t>
      </w:r>
      <w:r w:rsidRPr="00B30454">
        <w:rPr>
          <w:lang w:val="pt-PT"/>
        </w:rPr>
        <w:t xml:space="preserve"> the figures, in contrast to the caption belonging to a table, which should always appear </w:t>
      </w:r>
      <w:r w:rsidRPr="00B30454">
        <w:rPr>
          <w:i/>
          <w:lang w:val="pt-PT"/>
        </w:rPr>
        <w:t>above</w:t>
      </w:r>
      <w:r w:rsidRPr="00B30454">
        <w:rPr>
          <w:lang w:val="pt-PT"/>
        </w:rPr>
        <w:t xml:space="preserve"> the table. Please center the captions between the margins and set them in 9-point type (Fig. 1 shows an example). The distance between text and figure should be about 8 mm, the distance be</w:t>
      </w:r>
      <w:r w:rsidR="00A8258F" w:rsidRPr="00B30454">
        <w:rPr>
          <w:lang w:val="pt-PT"/>
        </w:rPr>
        <w:t>tween figure and caption about 6</w:t>
      </w:r>
      <w:r w:rsidRPr="00B30454">
        <w:rPr>
          <w:lang w:val="pt-PT"/>
        </w:rPr>
        <w:t xml:space="preserve"> mm.</w:t>
      </w:r>
      <w:r w:rsidR="00657488" w:rsidRPr="00B30454">
        <w:rPr>
          <w:lang w:val="pt-PT"/>
        </w:rPr>
        <w:t xml:space="preserve"> </w:t>
      </w:r>
    </w:p>
    <w:p w:rsidR="00A8258F" w:rsidRPr="00B30454" w:rsidRDefault="00A8258F" w:rsidP="00657488">
      <w:pPr>
        <w:rPr>
          <w:lang w:val="pt-PT"/>
        </w:rPr>
      </w:pPr>
      <w:r w:rsidRPr="00B30454">
        <w:rPr>
          <w:lang w:val="pt-PT"/>
        </w:rPr>
        <w:t xml:space="preserve">To ensure that the reproduction of your illustrations is of a reasonable quality, we advise against the use of shading. The contrast should be as pronounced as possible. </w:t>
      </w:r>
    </w:p>
    <w:p w:rsidR="009B1D59" w:rsidRPr="00B30454" w:rsidRDefault="009B1D59" w:rsidP="00657488">
      <w:pPr>
        <w:rPr>
          <w:lang w:val="pt-PT"/>
        </w:rPr>
      </w:pPr>
      <w:r w:rsidRPr="00B30454">
        <w:rPr>
          <w:lang w:val="pt-PT"/>
        </w:rPr>
        <w:t xml:space="preserve">If screenshots are necessary, please make sure that you are happy with the print quality before you send the files. </w:t>
      </w:r>
    </w:p>
    <w:p w:rsidR="001D3036" w:rsidRPr="00B30454" w:rsidRDefault="009B1D59" w:rsidP="001D3036">
      <w:pPr>
        <w:pStyle w:val="heading40"/>
        <w:rPr>
          <w:lang w:val="pt-PT"/>
        </w:rPr>
      </w:pPr>
      <w:r w:rsidRPr="00B30454">
        <w:rPr>
          <w:lang w:val="pt-PT"/>
        </w:rPr>
        <w:t xml:space="preserve">Remark 1. </w:t>
      </w:r>
      <w:r w:rsidRPr="00B30454">
        <w:rPr>
          <w:i w:val="0"/>
          <w:lang w:val="pt-PT"/>
        </w:rPr>
        <w:t>In the printed volumes, illustrations are generally black and white (halftones), and only in exceptional cases, and if the author is prepared to cover the extra costs involved, are color</w:t>
      </w:r>
      <w:r w:rsidR="006A1BD8" w:rsidRPr="00B30454">
        <w:rPr>
          <w:i w:val="0"/>
          <w:lang w:val="pt-PT"/>
        </w:rPr>
        <w:t>ed</w:t>
      </w:r>
      <w:r w:rsidRPr="00B30454">
        <w:rPr>
          <w:i w:val="0"/>
          <w:lang w:val="pt-PT"/>
        </w:rPr>
        <w:t xml:space="preserve"> pictures accepted. Color</w:t>
      </w:r>
      <w:r w:rsidR="006A1BD8" w:rsidRPr="00B30454">
        <w:rPr>
          <w:i w:val="0"/>
          <w:lang w:val="pt-PT"/>
        </w:rPr>
        <w:t>ed</w:t>
      </w:r>
      <w:r w:rsidRPr="00B30454">
        <w:rPr>
          <w:i w:val="0"/>
          <w:lang w:val="pt-PT"/>
        </w:rPr>
        <w:t xml:space="preserve"> pictures are welcome in the electronic version  free of charge. If you send colored figures that are to be printed in black and white, please make sure that they really are legible in black and white. Some colors show up very poorly when printed in black and white.</w:t>
      </w:r>
    </w:p>
    <w:p w:rsidR="00A8258F" w:rsidRPr="00B30454" w:rsidRDefault="00A8258F" w:rsidP="00A8258F">
      <w:pPr>
        <w:pStyle w:val="p1a"/>
        <w:rPr>
          <w:lang w:val="pt-PT"/>
        </w:rPr>
      </w:pPr>
    </w:p>
    <w:p w:rsidR="009B1D59" w:rsidRPr="00B30454" w:rsidRDefault="0015561C" w:rsidP="009B1D59">
      <w:pPr>
        <w:spacing w:before="220" w:after="220"/>
        <w:jc w:val="center"/>
        <w:rPr>
          <w:lang w:val="pt-PT"/>
        </w:rPr>
      </w:pPr>
      <w:r w:rsidRPr="00B30454">
        <w:rPr>
          <w:noProof/>
          <w:lang w:val="pt-PT"/>
        </w:rPr>
        <w:drawing>
          <wp:inline distT="0" distB="0" distL="0" distR="0">
            <wp:extent cx="3344545" cy="305625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44545" cy="3056255"/>
                    </a:xfrm>
                    <a:prstGeom prst="rect">
                      <a:avLst/>
                    </a:prstGeom>
                    <a:noFill/>
                    <a:ln>
                      <a:noFill/>
                    </a:ln>
                  </pic:spPr>
                </pic:pic>
              </a:graphicData>
            </a:graphic>
          </wp:inline>
        </w:drawing>
      </w:r>
    </w:p>
    <w:p w:rsidR="001D3036" w:rsidRPr="00B30454" w:rsidRDefault="009B1D59" w:rsidP="001D3036">
      <w:pPr>
        <w:pStyle w:val="figurelegend"/>
        <w:rPr>
          <w:lang w:val="pt-PT"/>
        </w:rPr>
      </w:pPr>
      <w:r w:rsidRPr="00B30454">
        <w:rPr>
          <w:b/>
          <w:lang w:val="pt-PT"/>
        </w:rPr>
        <w:lastRenderedPageBreak/>
        <w:t xml:space="preserve">Fig. </w:t>
      </w:r>
      <w:r w:rsidRPr="00B30454">
        <w:rPr>
          <w:b/>
          <w:lang w:val="pt-PT"/>
        </w:rPr>
        <w:fldChar w:fldCharType="begin"/>
      </w:r>
      <w:r w:rsidRPr="00B30454">
        <w:rPr>
          <w:b/>
          <w:lang w:val="pt-PT"/>
        </w:rPr>
        <w:instrText xml:space="preserve"> SEQ Fig. \n </w:instrText>
      </w:r>
      <w:r w:rsidRPr="00B30454">
        <w:rPr>
          <w:b/>
          <w:lang w:val="pt-PT"/>
        </w:rPr>
        <w:fldChar w:fldCharType="separate"/>
      </w:r>
      <w:r w:rsidR="00A82AC2" w:rsidRPr="00B30454">
        <w:rPr>
          <w:b/>
          <w:noProof/>
          <w:lang w:val="pt-PT"/>
        </w:rPr>
        <w:t>1</w:t>
      </w:r>
      <w:r w:rsidRPr="00B30454">
        <w:rPr>
          <w:b/>
          <w:lang w:val="pt-PT"/>
        </w:rPr>
        <w:fldChar w:fldCharType="end"/>
      </w:r>
      <w:r w:rsidRPr="00B30454">
        <w:rPr>
          <w:b/>
          <w:lang w:val="pt-PT"/>
        </w:rPr>
        <w:t>.</w:t>
      </w:r>
      <w:r w:rsidRPr="00B30454">
        <w:rPr>
          <w:lang w:val="pt-PT"/>
        </w:rPr>
        <w:t xml:space="preserve"> One kernel at </w:t>
      </w:r>
      <w:r w:rsidRPr="00B30454">
        <w:rPr>
          <w:i/>
          <w:lang w:val="pt-PT"/>
        </w:rPr>
        <w:t>x</w:t>
      </w:r>
      <w:r w:rsidRPr="00B30454">
        <w:rPr>
          <w:i/>
          <w:position w:val="-4"/>
          <w:lang w:val="pt-PT"/>
        </w:rPr>
        <w:t>s</w:t>
      </w:r>
      <w:r w:rsidRPr="00B30454">
        <w:rPr>
          <w:lang w:val="pt-PT"/>
        </w:rPr>
        <w:t xml:space="preserve"> (</w:t>
      </w:r>
      <w:r w:rsidRPr="00B30454">
        <w:rPr>
          <w:i/>
          <w:lang w:val="pt-PT"/>
        </w:rPr>
        <w:t>dotted kernel</w:t>
      </w:r>
      <w:r w:rsidRPr="00B30454">
        <w:rPr>
          <w:lang w:val="pt-PT"/>
        </w:rPr>
        <w:t xml:space="preserve">) or two kernels at </w:t>
      </w:r>
      <w:r w:rsidRPr="00B30454">
        <w:rPr>
          <w:i/>
          <w:lang w:val="pt-PT"/>
        </w:rPr>
        <w:t>x</w:t>
      </w:r>
      <w:r w:rsidRPr="00B30454">
        <w:rPr>
          <w:i/>
          <w:position w:val="-4"/>
          <w:lang w:val="pt-PT"/>
        </w:rPr>
        <w:t>i</w:t>
      </w:r>
      <w:r w:rsidRPr="00B30454">
        <w:rPr>
          <w:lang w:val="pt-PT"/>
        </w:rPr>
        <w:t xml:space="preserve"> and </w:t>
      </w:r>
      <w:r w:rsidRPr="00B30454">
        <w:rPr>
          <w:i/>
          <w:lang w:val="pt-PT"/>
        </w:rPr>
        <w:t>x</w:t>
      </w:r>
      <w:r w:rsidRPr="00B30454">
        <w:rPr>
          <w:i/>
          <w:position w:val="-4"/>
          <w:lang w:val="pt-PT"/>
        </w:rPr>
        <w:t>j</w:t>
      </w:r>
      <w:r w:rsidRPr="00B30454">
        <w:rPr>
          <w:lang w:val="pt-PT"/>
        </w:rPr>
        <w:t xml:space="preserve"> (</w:t>
      </w:r>
      <w:r w:rsidRPr="00B30454">
        <w:rPr>
          <w:i/>
          <w:lang w:val="pt-PT"/>
        </w:rPr>
        <w:t>left and right</w:t>
      </w:r>
      <w:r w:rsidRPr="00B30454">
        <w:rPr>
          <w:lang w:val="pt-PT"/>
        </w:rPr>
        <w:t xml:space="preserve">) lead to the same summed estimate at </w:t>
      </w:r>
      <w:r w:rsidRPr="00B30454">
        <w:rPr>
          <w:i/>
          <w:lang w:val="pt-PT"/>
        </w:rPr>
        <w:t>x</w:t>
      </w:r>
      <w:r w:rsidRPr="00B30454">
        <w:rPr>
          <w:i/>
          <w:position w:val="-4"/>
          <w:lang w:val="pt-PT"/>
        </w:rPr>
        <w:t>s</w:t>
      </w:r>
      <w:r w:rsidRPr="00B30454">
        <w:rPr>
          <w:lang w:val="pt-PT"/>
        </w:rPr>
        <w:t xml:space="preserve">. This shows a figure consisting of different types of lines. Elements of the figure described in the caption should be set in italics, in parentheses, as shown in this sample caption. </w:t>
      </w:r>
    </w:p>
    <w:p w:rsidR="009B1D59" w:rsidRPr="00B30454" w:rsidRDefault="007131A7" w:rsidP="006A1BD8">
      <w:pPr>
        <w:pStyle w:val="heading20"/>
        <w:rPr>
          <w:lang w:val="pt-PT"/>
        </w:rPr>
      </w:pPr>
      <w:r w:rsidRPr="00B30454">
        <w:rPr>
          <w:lang w:val="pt-PT"/>
        </w:rPr>
        <w:t>2</w:t>
      </w:r>
      <w:r w:rsidR="009B1D59" w:rsidRPr="00B30454">
        <w:rPr>
          <w:lang w:val="pt-PT"/>
        </w:rPr>
        <w:t>.2   Formulas</w:t>
      </w:r>
    </w:p>
    <w:p w:rsidR="009B1D59" w:rsidRPr="00B30454" w:rsidRDefault="009B1D59" w:rsidP="009B1D59">
      <w:pPr>
        <w:pStyle w:val="figurelegend"/>
        <w:rPr>
          <w:sz w:val="20"/>
          <w:lang w:val="pt-PT"/>
        </w:rPr>
      </w:pPr>
      <w:r w:rsidRPr="00B30454">
        <w:rPr>
          <w:sz w:val="20"/>
          <w:lang w:val="pt-PT"/>
        </w:rPr>
        <w:t xml:space="preserve">Displayed equations or formulas are centered and set on a separate line (with an extra line or halfline space above and below). Displayed expressions should be numbered for reference. The numbers should be consecutive within each section or within the contribution, with numbers enclosed in parentheses and set on the right margin. </w:t>
      </w:r>
    </w:p>
    <w:tbl>
      <w:tblPr>
        <w:tblW w:w="0" w:type="auto"/>
        <w:tblLayout w:type="fixed"/>
        <w:tblCellMar>
          <w:left w:w="70" w:type="dxa"/>
          <w:right w:w="70" w:type="dxa"/>
        </w:tblCellMar>
        <w:tblLook w:val="0000" w:firstRow="0" w:lastRow="0" w:firstColumn="0" w:lastColumn="0" w:noHBand="0" w:noVBand="0"/>
      </w:tblPr>
      <w:tblGrid>
        <w:gridCol w:w="6449"/>
        <w:gridCol w:w="608"/>
      </w:tblGrid>
      <w:tr w:rsidR="009B1D59" w:rsidRPr="00B30454">
        <w:tc>
          <w:tcPr>
            <w:tcW w:w="6449" w:type="dxa"/>
          </w:tcPr>
          <w:p w:rsidR="009B1D59" w:rsidRPr="00B30454" w:rsidRDefault="009B1D59" w:rsidP="009B1D59">
            <w:pPr>
              <w:pStyle w:val="equation"/>
              <w:tabs>
                <w:tab w:val="clear" w:pos="6237"/>
              </w:tabs>
              <w:ind w:left="0" w:firstLine="0"/>
              <w:rPr>
                <w:lang w:val="pt-PT"/>
              </w:rPr>
            </w:pPr>
            <w:r w:rsidRPr="00B30454">
              <w:rPr>
                <w:lang w:val="pt-PT"/>
              </w:rPr>
              <w:t>x + y = z .</w:t>
            </w:r>
          </w:p>
        </w:tc>
        <w:tc>
          <w:tcPr>
            <w:tcW w:w="608" w:type="dxa"/>
          </w:tcPr>
          <w:p w:rsidR="009B1D59" w:rsidRPr="00B30454" w:rsidRDefault="009B1D59" w:rsidP="009B1D59">
            <w:pPr>
              <w:pStyle w:val="equation"/>
              <w:tabs>
                <w:tab w:val="clear" w:pos="6237"/>
              </w:tabs>
              <w:ind w:left="0" w:firstLine="0"/>
              <w:jc w:val="right"/>
              <w:rPr>
                <w:lang w:val="pt-PT"/>
              </w:rPr>
            </w:pPr>
            <w:r w:rsidRPr="00B30454">
              <w:rPr>
                <w:lang w:val="pt-PT"/>
              </w:rPr>
              <w:t>(</w:t>
            </w:r>
            <w:r w:rsidRPr="00B30454">
              <w:rPr>
                <w:b/>
                <w:lang w:val="pt-PT"/>
              </w:rPr>
              <w:fldChar w:fldCharType="begin"/>
            </w:r>
            <w:r w:rsidRPr="00B30454">
              <w:rPr>
                <w:b/>
                <w:lang w:val="pt-PT"/>
              </w:rPr>
              <w:instrText xml:space="preserve"> SEQ eq \n </w:instrText>
            </w:r>
            <w:r w:rsidRPr="00B30454">
              <w:rPr>
                <w:b/>
                <w:lang w:val="pt-PT"/>
              </w:rPr>
              <w:fldChar w:fldCharType="separate"/>
            </w:r>
            <w:r w:rsidR="00A82AC2" w:rsidRPr="00B30454">
              <w:rPr>
                <w:b/>
                <w:noProof/>
                <w:lang w:val="pt-PT"/>
              </w:rPr>
              <w:t>1</w:t>
            </w:r>
            <w:r w:rsidRPr="00B30454">
              <w:rPr>
                <w:b/>
                <w:lang w:val="pt-PT"/>
              </w:rPr>
              <w:fldChar w:fldCharType="end"/>
            </w:r>
            <w:r w:rsidRPr="00B30454">
              <w:rPr>
                <w:lang w:val="pt-PT"/>
              </w:rPr>
              <w:t>)</w:t>
            </w:r>
          </w:p>
        </w:tc>
      </w:tr>
    </w:tbl>
    <w:p w:rsidR="009B1D59" w:rsidRPr="00B30454" w:rsidRDefault="009B1D59" w:rsidP="009B1D59">
      <w:pPr>
        <w:rPr>
          <w:lang w:val="pt-PT"/>
        </w:rPr>
      </w:pPr>
    </w:p>
    <w:p w:rsidR="009B1D59" w:rsidRPr="00B30454" w:rsidRDefault="009B1D59" w:rsidP="009B1D59">
      <w:pPr>
        <w:rPr>
          <w:lang w:val="pt-PT"/>
        </w:rPr>
      </w:pPr>
      <w:r w:rsidRPr="00B30454">
        <w:rPr>
          <w:lang w:val="pt-PT"/>
        </w:rPr>
        <w:t xml:space="preserve">Please punctuate a displayed equation in the same way as ordinary text but with a small space before the end punctuation. </w:t>
      </w:r>
    </w:p>
    <w:p w:rsidR="009942DC" w:rsidRPr="00B30454" w:rsidRDefault="007131A7" w:rsidP="009942DC">
      <w:pPr>
        <w:pStyle w:val="heading20"/>
        <w:rPr>
          <w:lang w:val="pt-PT"/>
        </w:rPr>
      </w:pPr>
      <w:r w:rsidRPr="00B30454">
        <w:rPr>
          <w:lang w:val="pt-PT"/>
        </w:rPr>
        <w:t>2</w:t>
      </w:r>
      <w:r w:rsidR="009942DC" w:rsidRPr="00B30454">
        <w:rPr>
          <w:lang w:val="pt-PT"/>
        </w:rPr>
        <w:t>.3   Footnotes</w:t>
      </w:r>
    </w:p>
    <w:p w:rsidR="009942DC" w:rsidRPr="00B30454" w:rsidRDefault="009942DC" w:rsidP="009942DC">
      <w:pPr>
        <w:pStyle w:val="p1a"/>
        <w:rPr>
          <w:lang w:val="pt-PT"/>
        </w:rPr>
      </w:pPr>
      <w:r w:rsidRPr="00B30454">
        <w:rPr>
          <w:lang w:val="pt-PT"/>
        </w:rPr>
        <w:t xml:space="preserve">The superscript numeral used to refer to a footnote appears in the text either directly after the word to be discussed or – in relation to a phrase or a sentence </w:t>
      </w:r>
      <w:r w:rsidR="009F4136" w:rsidRPr="00B30454">
        <w:rPr>
          <w:lang w:val="pt-PT"/>
        </w:rPr>
        <w:t>– following the punctuation mark</w:t>
      </w:r>
      <w:r w:rsidRPr="00B30454">
        <w:rPr>
          <w:lang w:val="pt-PT"/>
        </w:rPr>
        <w:t xml:space="preserve"> (comma, semicolon, or period). Footnotes should appear at the bottom of the normal text area, </w:t>
      </w:r>
      <w:r w:rsidR="00C951AE" w:rsidRPr="00B30454">
        <w:rPr>
          <w:lang w:val="pt-PT"/>
        </w:rPr>
        <w:t>with a line of about 5cm</w:t>
      </w:r>
      <w:r w:rsidRPr="00B30454">
        <w:rPr>
          <w:lang w:val="pt-PT"/>
        </w:rPr>
        <w:t xml:space="preserve"> set immediately above them</w:t>
      </w:r>
      <w:r w:rsidR="009F4136" w:rsidRPr="00B30454">
        <w:rPr>
          <w:rStyle w:val="FootnoteReference"/>
          <w:lang w:val="pt-PT"/>
        </w:rPr>
        <w:footnoteReference w:id="1"/>
      </w:r>
      <w:r w:rsidR="009F4136" w:rsidRPr="00B30454">
        <w:rPr>
          <w:lang w:val="pt-PT"/>
        </w:rPr>
        <w:t>.</w:t>
      </w:r>
      <w:r w:rsidRPr="00B30454">
        <w:rPr>
          <w:lang w:val="pt-PT"/>
        </w:rPr>
        <w:t xml:space="preserve"> </w:t>
      </w:r>
    </w:p>
    <w:p w:rsidR="009B1D59" w:rsidRPr="00B30454" w:rsidRDefault="007131A7" w:rsidP="009942DC">
      <w:pPr>
        <w:pStyle w:val="heading20"/>
        <w:rPr>
          <w:lang w:val="pt-PT"/>
        </w:rPr>
      </w:pPr>
      <w:bookmarkStart w:id="1" w:name="OLE_LINK2"/>
      <w:bookmarkStart w:id="2" w:name="OLE_LINK3"/>
      <w:r w:rsidRPr="00B30454">
        <w:rPr>
          <w:lang w:val="pt-PT"/>
        </w:rPr>
        <w:t>2</w:t>
      </w:r>
      <w:r w:rsidR="009942DC" w:rsidRPr="00B30454">
        <w:rPr>
          <w:lang w:val="pt-PT"/>
        </w:rPr>
        <w:t>.4</w:t>
      </w:r>
      <w:r w:rsidR="009B1D59" w:rsidRPr="00B30454">
        <w:rPr>
          <w:lang w:val="pt-PT"/>
        </w:rPr>
        <w:t xml:space="preserve">   Program Code</w:t>
      </w:r>
    </w:p>
    <w:bookmarkEnd w:id="1"/>
    <w:bookmarkEnd w:id="2"/>
    <w:p w:rsidR="009B1D59" w:rsidRPr="00B30454" w:rsidRDefault="009B1D59" w:rsidP="009B1D59">
      <w:pPr>
        <w:pStyle w:val="p1a"/>
        <w:rPr>
          <w:lang w:val="pt-PT"/>
        </w:rPr>
      </w:pPr>
      <w:r w:rsidRPr="00B30454">
        <w:rPr>
          <w:lang w:val="pt-PT"/>
        </w:rPr>
        <w:t>Program listings or program commands in the text are normally set in typewriter font, e.g., CMTT10 or Courier.</w:t>
      </w:r>
    </w:p>
    <w:p w:rsidR="009942DC" w:rsidRPr="00B30454" w:rsidRDefault="009942DC" w:rsidP="009942DC">
      <w:pPr>
        <w:pStyle w:val="tabletitle"/>
        <w:rPr>
          <w:szCs w:val="18"/>
          <w:lang w:val="pt-PT"/>
        </w:rPr>
      </w:pPr>
      <w:r w:rsidRPr="00B30454">
        <w:rPr>
          <w:lang w:val="pt-PT"/>
        </w:rPr>
        <w:t>Example of a Computer Program from Jensen K., Wirth N. (1991) Pascal user manual and report. Springer, New York</w:t>
      </w:r>
    </w:p>
    <w:p w:rsidR="009B1D59" w:rsidRPr="00B30454" w:rsidRDefault="009B1D59" w:rsidP="009942DC">
      <w:pPr>
        <w:pStyle w:val="programcode"/>
        <w:rPr>
          <w:lang w:val="pt-PT"/>
        </w:rPr>
      </w:pPr>
      <w:r w:rsidRPr="00B30454">
        <w:rPr>
          <w:lang w:val="pt-PT"/>
        </w:rPr>
        <w:t>program Inflation (Output)</w:t>
      </w:r>
      <w:r w:rsidRPr="00B30454">
        <w:rPr>
          <w:lang w:val="pt-PT"/>
        </w:rPr>
        <w:br/>
        <w:t xml:space="preserve">  {Assuming annual inflation rates of 7%, 8%, and</w:t>
      </w:r>
      <w:r w:rsidRPr="00B30454">
        <w:rPr>
          <w:lang w:val="pt-PT"/>
        </w:rPr>
        <w:br/>
        <w:t xml:space="preserve">  10%,...   years};</w:t>
      </w:r>
      <w:r w:rsidRPr="00B30454">
        <w:rPr>
          <w:lang w:val="pt-PT"/>
        </w:rPr>
        <w:br/>
        <w:t xml:space="preserve">  const  MaxYears = 10;</w:t>
      </w:r>
      <w:r w:rsidRPr="00B30454">
        <w:rPr>
          <w:lang w:val="pt-PT"/>
        </w:rPr>
        <w:br/>
        <w:t xml:space="preserve">  var    Year: 0..MaxYears;</w:t>
      </w:r>
      <w:r w:rsidRPr="00B30454">
        <w:rPr>
          <w:lang w:val="pt-PT"/>
        </w:rPr>
        <w:br/>
        <w:t xml:space="preserve">         Factor1, Factor2, Factor3: Real;</w:t>
      </w:r>
      <w:r w:rsidRPr="00B30454">
        <w:rPr>
          <w:lang w:val="pt-PT"/>
        </w:rPr>
        <w:br/>
        <w:t xml:space="preserve">  begin</w:t>
      </w:r>
      <w:r w:rsidRPr="00B30454">
        <w:rPr>
          <w:lang w:val="pt-PT"/>
        </w:rPr>
        <w:br/>
      </w:r>
      <w:r w:rsidRPr="00B30454">
        <w:rPr>
          <w:lang w:val="pt-PT"/>
        </w:rPr>
        <w:lastRenderedPageBreak/>
        <w:t xml:space="preserve">    Year := 0;</w:t>
      </w:r>
      <w:r w:rsidRPr="00B30454">
        <w:rPr>
          <w:lang w:val="pt-PT"/>
        </w:rPr>
        <w:br/>
        <w:t xml:space="preserve">    Factor1 := 1.0; Factor2 := 1.0; Factor3 := 1.0;</w:t>
      </w:r>
      <w:r w:rsidRPr="00B30454">
        <w:rPr>
          <w:lang w:val="pt-PT"/>
        </w:rPr>
        <w:br/>
        <w:t xml:space="preserve">    WriteLn('Year 7% 8% 10%'); WriteLn;</w:t>
      </w:r>
      <w:r w:rsidRPr="00B30454">
        <w:rPr>
          <w:lang w:val="pt-PT"/>
        </w:rPr>
        <w:br/>
        <w:t xml:space="preserve">    repeat</w:t>
      </w:r>
      <w:r w:rsidRPr="00B30454">
        <w:rPr>
          <w:lang w:val="pt-PT"/>
        </w:rPr>
        <w:br/>
        <w:t xml:space="preserve">      Year := Year + 1;</w:t>
      </w:r>
      <w:r w:rsidRPr="00B30454">
        <w:rPr>
          <w:lang w:val="pt-PT"/>
        </w:rPr>
        <w:br/>
        <w:t xml:space="preserve">      Factor1 := Factor1 * 1.07;</w:t>
      </w:r>
      <w:r w:rsidRPr="00B30454">
        <w:rPr>
          <w:lang w:val="pt-PT"/>
        </w:rPr>
        <w:br/>
        <w:t xml:space="preserve">      Factor2 := Factor2 * 1.08;</w:t>
      </w:r>
      <w:r w:rsidRPr="00B30454">
        <w:rPr>
          <w:lang w:val="pt-PT"/>
        </w:rPr>
        <w:br/>
        <w:t xml:space="preserve">      Factor3 := Factor3 * 1.10;</w:t>
      </w:r>
      <w:r w:rsidRPr="00B30454">
        <w:rPr>
          <w:lang w:val="pt-PT"/>
        </w:rPr>
        <w:br/>
        <w:t xml:space="preserve">      WriteLn(Year:5,Factor1:7:3,Factor2:7:3,</w:t>
      </w:r>
      <w:r w:rsidRPr="00B30454">
        <w:rPr>
          <w:lang w:val="pt-PT"/>
        </w:rPr>
        <w:br/>
        <w:t xml:space="preserve">        Factor3:7:3)</w:t>
      </w:r>
      <w:r w:rsidRPr="00B30454">
        <w:rPr>
          <w:lang w:val="pt-PT"/>
        </w:rPr>
        <w:br/>
        <w:t xml:space="preserve">    until Year = MaxYears</w:t>
      </w:r>
      <w:r w:rsidRPr="00B30454">
        <w:rPr>
          <w:lang w:val="pt-PT"/>
        </w:rPr>
        <w:br/>
        <w:t>end.</w:t>
      </w:r>
    </w:p>
    <w:p w:rsidR="009B1D59" w:rsidRPr="00B30454" w:rsidRDefault="007131A7" w:rsidP="009942DC">
      <w:pPr>
        <w:pStyle w:val="heading20"/>
        <w:rPr>
          <w:lang w:val="pt-PT"/>
        </w:rPr>
      </w:pPr>
      <w:r w:rsidRPr="00B30454">
        <w:rPr>
          <w:lang w:val="pt-PT"/>
        </w:rPr>
        <w:t>2</w:t>
      </w:r>
      <w:r w:rsidR="009B1D59" w:rsidRPr="00B30454">
        <w:rPr>
          <w:lang w:val="pt-PT"/>
        </w:rPr>
        <w:t>.5   Citations</w:t>
      </w:r>
    </w:p>
    <w:p w:rsidR="009B1D59" w:rsidRPr="00B30454" w:rsidRDefault="009B1D59" w:rsidP="009B1D59">
      <w:pPr>
        <w:pStyle w:val="p1a"/>
        <w:rPr>
          <w:lang w:val="pt-PT"/>
        </w:rPr>
      </w:pPr>
      <w:r w:rsidRPr="00B30454">
        <w:rPr>
          <w:lang w:val="pt-PT"/>
        </w:rPr>
        <w:t>The list of references is headed “References” and is not assigned a number. The list should be set in small print and placed at the end of your contribution, in front of the appendix, if one exists. Please do not insert a pagebreak before the list of references if the page is not completely filled. An example is given at the end of this information sheet. For citations in the text please use square brackets and consecutive num</w:t>
      </w:r>
      <w:r w:rsidR="008A0799" w:rsidRPr="00B30454">
        <w:rPr>
          <w:lang w:val="pt-PT"/>
        </w:rPr>
        <w:t>bers: [1], [2], [3], etc.</w:t>
      </w:r>
    </w:p>
    <w:p w:rsidR="009B1D59" w:rsidRPr="00B30454" w:rsidRDefault="007131A7" w:rsidP="009942DC">
      <w:pPr>
        <w:pStyle w:val="heading20"/>
        <w:rPr>
          <w:lang w:val="pt-PT"/>
        </w:rPr>
      </w:pPr>
      <w:r w:rsidRPr="00B30454">
        <w:rPr>
          <w:lang w:val="pt-PT"/>
        </w:rPr>
        <w:t>2</w:t>
      </w:r>
      <w:r w:rsidR="009B1D59" w:rsidRPr="00B30454">
        <w:rPr>
          <w:lang w:val="pt-PT"/>
        </w:rPr>
        <w:t>.6   Page Numbering and Running Heads</w:t>
      </w:r>
    </w:p>
    <w:p w:rsidR="009B1D59" w:rsidRPr="00B30454" w:rsidRDefault="009B1D59" w:rsidP="009B1D59">
      <w:pPr>
        <w:pStyle w:val="p1a"/>
        <w:rPr>
          <w:lang w:val="pt-PT"/>
        </w:rPr>
      </w:pPr>
      <w:r w:rsidRPr="00B30454">
        <w:rPr>
          <w:lang w:val="pt-PT"/>
        </w:rPr>
        <w:t>Please do not set running heads or page numbers.</w:t>
      </w:r>
    </w:p>
    <w:p w:rsidR="009B1D59" w:rsidRPr="00B30454" w:rsidRDefault="007131A7" w:rsidP="009942DC">
      <w:pPr>
        <w:pStyle w:val="heading10"/>
        <w:rPr>
          <w:lang w:val="pt-PT"/>
        </w:rPr>
      </w:pPr>
      <w:r w:rsidRPr="00B30454">
        <w:rPr>
          <w:lang w:val="pt-PT"/>
        </w:rPr>
        <w:t>3</w:t>
      </w:r>
      <w:r w:rsidR="0092428A">
        <w:rPr>
          <w:lang w:val="pt-PT"/>
        </w:rPr>
        <w:t xml:space="preserve">   Hierarquia</w:t>
      </w:r>
    </w:p>
    <w:p w:rsidR="009B1D59" w:rsidRPr="00B30454" w:rsidRDefault="009B1D59" w:rsidP="009B1D59">
      <w:pPr>
        <w:pStyle w:val="p1a"/>
        <w:rPr>
          <w:lang w:val="pt-PT"/>
        </w:rPr>
      </w:pPr>
      <w:r w:rsidRPr="00B30454">
        <w:rPr>
          <w:lang w:val="pt-PT"/>
        </w:rPr>
        <w:t>The online version of the volume will be available in LNCS Online. Members of institutes subscribing to the Lecture Notes in Computer Science series have access to all the pdfs of all the online publications. Non-subscribers can only read as far as the abstracts. If they try to go beyond this point, they are automatically asked, whether th</w:t>
      </w:r>
      <w:r w:rsidR="008A0799" w:rsidRPr="00B30454">
        <w:rPr>
          <w:lang w:val="pt-PT"/>
        </w:rPr>
        <w:t>ey would like to order the pdf, and are given instructions as to how to do so.</w:t>
      </w:r>
    </w:p>
    <w:p w:rsidR="009B1D59" w:rsidRPr="00B30454" w:rsidRDefault="007131A7" w:rsidP="009942DC">
      <w:pPr>
        <w:pStyle w:val="heading10"/>
        <w:rPr>
          <w:lang w:val="pt-PT"/>
        </w:rPr>
      </w:pPr>
      <w:r w:rsidRPr="00B30454">
        <w:rPr>
          <w:lang w:val="pt-PT"/>
        </w:rPr>
        <w:t>4</w:t>
      </w:r>
      <w:r w:rsidR="009B1D59" w:rsidRPr="00B30454">
        <w:rPr>
          <w:lang w:val="pt-PT"/>
        </w:rPr>
        <w:t xml:space="preserve">   BibTeX Entries</w:t>
      </w:r>
    </w:p>
    <w:p w:rsidR="009B1D59" w:rsidRPr="00B30454" w:rsidRDefault="009B1D59" w:rsidP="009B1D59">
      <w:pPr>
        <w:pStyle w:val="p1a"/>
        <w:rPr>
          <w:lang w:val="pt-PT"/>
        </w:rPr>
      </w:pPr>
      <w:r w:rsidRPr="00B30454">
        <w:rPr>
          <w:lang w:val="pt-PT"/>
        </w:rPr>
        <w:t xml:space="preserve">The correct BibTeX entries for the Lecture Notes in Computer Science volumes can be found at the following Website shortly after the publication of the book: </w:t>
      </w:r>
      <w:hyperlink r:id="rId11" w:history="1">
        <w:r w:rsidRPr="00B30454">
          <w:rPr>
            <w:rStyle w:val="Hyperlink"/>
            <w:lang w:val="pt-PT"/>
          </w:rPr>
          <w:t>http://www.informatik.uni-trier.de/~ley/db/journals/lncs.html</w:t>
        </w:r>
      </w:hyperlink>
    </w:p>
    <w:p w:rsidR="009B1D59" w:rsidRPr="00B30454" w:rsidRDefault="007131A7" w:rsidP="009942DC">
      <w:pPr>
        <w:pStyle w:val="heading10"/>
        <w:rPr>
          <w:lang w:val="pt-PT"/>
        </w:rPr>
      </w:pPr>
      <w:r w:rsidRPr="00B30454">
        <w:rPr>
          <w:lang w:val="pt-PT"/>
        </w:rPr>
        <w:lastRenderedPageBreak/>
        <w:t>5</w:t>
      </w:r>
      <w:r w:rsidR="009B1D59" w:rsidRPr="00B30454">
        <w:rPr>
          <w:lang w:val="pt-PT"/>
        </w:rPr>
        <w:t xml:space="preserve">   Lecture Notes in Computer Science in the ISI SCI Expanded</w:t>
      </w:r>
    </w:p>
    <w:p w:rsidR="009F4136" w:rsidRPr="00B30454" w:rsidRDefault="009B1D59" w:rsidP="009F4136">
      <w:pPr>
        <w:pStyle w:val="p1a"/>
        <w:rPr>
          <w:lang w:val="pt-PT"/>
        </w:rPr>
      </w:pPr>
      <w:r w:rsidRPr="00B30454">
        <w:rPr>
          <w:lang w:val="pt-PT"/>
        </w:rPr>
        <w:t>The Lecture Notes in Computer Science volumes are sent to ISI for inclusion in their Science Citation Index Expanded.</w:t>
      </w:r>
    </w:p>
    <w:p w:rsidR="009F4136" w:rsidRPr="00B30454" w:rsidRDefault="009F4136" w:rsidP="009F4136">
      <w:pPr>
        <w:pStyle w:val="p1a"/>
        <w:rPr>
          <w:lang w:val="pt-PT"/>
        </w:rPr>
      </w:pPr>
    </w:p>
    <w:p w:rsidR="009F4136" w:rsidRPr="00B30454" w:rsidRDefault="009F4136" w:rsidP="009F4136">
      <w:pPr>
        <w:pStyle w:val="p1a"/>
        <w:rPr>
          <w:lang w:val="pt-PT"/>
        </w:rPr>
      </w:pPr>
      <w:r w:rsidRPr="00B30454">
        <w:rPr>
          <w:rStyle w:val="heading3Zchn"/>
          <w:lang w:val="pt-PT"/>
        </w:rPr>
        <w:t>Acknowledgments.</w:t>
      </w:r>
      <w:r w:rsidRPr="00B30454">
        <w:rPr>
          <w:lang w:val="pt-PT"/>
        </w:rPr>
        <w:t xml:space="preserve"> The heading should be treated as a 3</w:t>
      </w:r>
      <w:r w:rsidRPr="00B30454">
        <w:rPr>
          <w:vertAlign w:val="superscript"/>
          <w:lang w:val="pt-PT"/>
        </w:rPr>
        <w:t>rd</w:t>
      </w:r>
      <w:r w:rsidRPr="00B30454">
        <w:rPr>
          <w:lang w:val="pt-PT"/>
        </w:rPr>
        <w:t xml:space="preserve"> level heading and should not be assigned a number.</w:t>
      </w:r>
    </w:p>
    <w:p w:rsidR="009B1D59" w:rsidRPr="00B30454" w:rsidRDefault="009B1D59" w:rsidP="009942DC">
      <w:pPr>
        <w:pStyle w:val="heading10"/>
        <w:rPr>
          <w:lang w:val="pt-PT"/>
        </w:rPr>
      </w:pPr>
      <w:r w:rsidRPr="00B30454">
        <w:rPr>
          <w:lang w:val="pt-PT"/>
        </w:rPr>
        <w:t>References</w:t>
      </w:r>
    </w:p>
    <w:p w:rsidR="009B1D59" w:rsidRPr="00B30454" w:rsidRDefault="009B1D59" w:rsidP="009942DC">
      <w:pPr>
        <w:pStyle w:val="reference"/>
        <w:rPr>
          <w:lang w:val="pt-PT"/>
        </w:rPr>
      </w:pPr>
      <w:r w:rsidRPr="00B30454">
        <w:rPr>
          <w:lang w:val="pt-PT"/>
        </w:rPr>
        <w:t>1. Baldonado, M., Chang, C.-C.K., Gravano, L., Paepcke, A.: The Stanford Digital Library Metadata Architecture. Int. J. Digit. Libr. 1 (1997) 108–121</w:t>
      </w:r>
    </w:p>
    <w:p w:rsidR="009B1D59" w:rsidRPr="00B30454" w:rsidRDefault="009B1D59" w:rsidP="009942DC">
      <w:pPr>
        <w:pStyle w:val="reference"/>
        <w:rPr>
          <w:lang w:val="pt-PT"/>
        </w:rPr>
      </w:pPr>
      <w:r w:rsidRPr="00B30454">
        <w:rPr>
          <w:lang w:val="pt-PT"/>
        </w:rPr>
        <w:t>2. Bruce, K.B., Cardelli, L., Pierce, B.C.: Comparing Object Encodings. In: Abadi, M., Ito, T. (eds.): Theoretical Aspects of Computer Software. Lecture Notes in Computer Science, Vol. 1281. Springer-Verlag, Berlin Heidelberg New York (1997) 415–438</w:t>
      </w:r>
    </w:p>
    <w:p w:rsidR="009B1D59" w:rsidRPr="00B30454" w:rsidRDefault="009B1D59" w:rsidP="009942DC">
      <w:pPr>
        <w:pStyle w:val="reference"/>
        <w:rPr>
          <w:lang w:val="pt-PT"/>
        </w:rPr>
      </w:pPr>
      <w:r w:rsidRPr="00B30454">
        <w:rPr>
          <w:lang w:val="pt-PT"/>
        </w:rPr>
        <w:t>3. van Leeuwen, J. (ed.): Computer Science Today. Recent Trends and Developments. Lecture Notes in Computer Science, Vol. 1000. Springer-Verlag, Berlin Heidelberg New York (1995)</w:t>
      </w:r>
    </w:p>
    <w:p w:rsidR="009B1D59" w:rsidRPr="00B30454" w:rsidRDefault="009B1D59" w:rsidP="009942DC">
      <w:pPr>
        <w:pStyle w:val="reference"/>
        <w:rPr>
          <w:lang w:val="pt-PT"/>
        </w:rPr>
      </w:pPr>
      <w:r w:rsidRPr="00B30454">
        <w:rPr>
          <w:lang w:val="pt-PT"/>
        </w:rPr>
        <w:t>4. Michalewicz, Z.: Genetic Algorithms + Data Structures = Evolution Programs. 3rd edn. Springer-Verlag, Berlin Heidelberg New York (1996)</w:t>
      </w:r>
    </w:p>
    <w:p w:rsidR="009B1D59" w:rsidRPr="00B30454" w:rsidRDefault="009B1D59" w:rsidP="009942DC">
      <w:pPr>
        <w:pStyle w:val="heading10"/>
        <w:rPr>
          <w:lang w:val="pt-PT"/>
        </w:rPr>
      </w:pPr>
      <w:bookmarkStart w:id="3" w:name="OLE_LINK1"/>
      <w:r w:rsidRPr="00B30454">
        <w:rPr>
          <w:lang w:val="pt-PT"/>
        </w:rPr>
        <w:t xml:space="preserve">Appendix: Springer-Author Discount </w:t>
      </w:r>
    </w:p>
    <w:bookmarkEnd w:id="3"/>
    <w:p w:rsidR="009B1D59" w:rsidRPr="00B30454" w:rsidRDefault="009B1D59" w:rsidP="009B1D59">
      <w:pPr>
        <w:pStyle w:val="p1a"/>
        <w:rPr>
          <w:lang w:val="pt-PT"/>
        </w:rPr>
      </w:pPr>
      <w:r w:rsidRPr="00B30454">
        <w:rPr>
          <w:lang w:val="pt-PT"/>
        </w:rPr>
        <w:t xml:space="preserve">LNCS authors are entitled to a 33.3% discount off all Springer publications. Before placing an order, they should send an email to </w:t>
      </w:r>
      <w:hyperlink r:id="rId12" w:history="1">
        <w:r w:rsidRPr="00B30454">
          <w:rPr>
            <w:rStyle w:val="Hyperlink"/>
            <w:lang w:val="pt-PT"/>
          </w:rPr>
          <w:t>SDC.bookorder@springer.com</w:t>
        </w:r>
      </w:hyperlink>
      <w:r w:rsidRPr="00B30454">
        <w:rPr>
          <w:lang w:val="pt-PT"/>
        </w:rPr>
        <w:t>, giving full details of their Springer publication, to obtain a so-called token. This token is a number, which must be entered when placing an order via the Internet, in order to obtain the discount.</w:t>
      </w:r>
    </w:p>
    <w:p w:rsidR="009B1D59" w:rsidRPr="00B30454" w:rsidRDefault="009B1D59" w:rsidP="009942DC">
      <w:pPr>
        <w:pStyle w:val="heading10"/>
        <w:rPr>
          <w:lang w:val="pt-PT"/>
        </w:rPr>
      </w:pPr>
      <w:r w:rsidRPr="00B30454">
        <w:rPr>
          <w:lang w:val="pt-PT"/>
        </w:rPr>
        <w:t>Checklist of Items to be Sent to Volume Editors</w:t>
      </w:r>
    </w:p>
    <w:p w:rsidR="009B1D59" w:rsidRPr="00B30454" w:rsidRDefault="009B1D59" w:rsidP="009942DC">
      <w:pPr>
        <w:pStyle w:val="NumberedItem"/>
        <w:numPr>
          <w:ilvl w:val="0"/>
          <w:numId w:val="3"/>
        </w:numPr>
        <w:rPr>
          <w:lang w:val="pt-PT"/>
        </w:rPr>
      </w:pPr>
      <w:r w:rsidRPr="00B30454">
        <w:rPr>
          <w:lang w:val="pt-PT"/>
        </w:rPr>
        <w:t>A final Word or RTF file</w:t>
      </w:r>
    </w:p>
    <w:p w:rsidR="009B1D59" w:rsidRPr="00B30454" w:rsidRDefault="009B1D59" w:rsidP="009942DC">
      <w:pPr>
        <w:pStyle w:val="NumberedItem"/>
        <w:numPr>
          <w:ilvl w:val="0"/>
          <w:numId w:val="3"/>
        </w:numPr>
        <w:rPr>
          <w:lang w:val="pt-PT"/>
        </w:rPr>
      </w:pPr>
      <w:r w:rsidRPr="00B30454">
        <w:rPr>
          <w:lang w:val="pt-PT"/>
        </w:rPr>
        <w:t>A final PDF file</w:t>
      </w:r>
    </w:p>
    <w:p w:rsidR="009B1D59" w:rsidRPr="00B30454" w:rsidRDefault="009B1D59" w:rsidP="009942DC">
      <w:pPr>
        <w:pStyle w:val="NumberedItem"/>
        <w:numPr>
          <w:ilvl w:val="0"/>
          <w:numId w:val="3"/>
        </w:numPr>
        <w:rPr>
          <w:lang w:val="pt-PT"/>
        </w:rPr>
      </w:pPr>
      <w:r w:rsidRPr="00B30454">
        <w:rPr>
          <w:lang w:val="pt-PT"/>
        </w:rPr>
        <w:t>A copyright form, signed by one author on behalf of all the authors of the paper</w:t>
      </w:r>
    </w:p>
    <w:p w:rsidR="009B1D59" w:rsidRPr="00B30454" w:rsidRDefault="009B1D59" w:rsidP="009942DC">
      <w:pPr>
        <w:pStyle w:val="NumberedItem"/>
        <w:numPr>
          <w:ilvl w:val="0"/>
          <w:numId w:val="3"/>
        </w:numPr>
        <w:rPr>
          <w:lang w:val="pt-PT"/>
        </w:rPr>
      </w:pPr>
      <w:r w:rsidRPr="00B30454">
        <w:rPr>
          <w:lang w:val="pt-PT"/>
        </w:rPr>
        <w:t>A readme giving the first name(s) and the surname(s) of all the authors of the paper as well as the name and email address of the corresponding author</w:t>
      </w:r>
    </w:p>
    <w:p w:rsidR="009B1D59" w:rsidRPr="00B30454" w:rsidRDefault="009B1D59" w:rsidP="009B1D59">
      <w:pPr>
        <w:rPr>
          <w:lang w:val="pt-PT"/>
        </w:rPr>
      </w:pPr>
    </w:p>
    <w:p w:rsidR="009B1D59" w:rsidRPr="00B30454" w:rsidRDefault="009B1D59" w:rsidP="009B1D59">
      <w:pPr>
        <w:rPr>
          <w:lang w:val="pt-PT"/>
        </w:rPr>
      </w:pPr>
    </w:p>
    <w:p w:rsidR="009B1D59" w:rsidRPr="00B30454" w:rsidRDefault="009B1D59">
      <w:pPr>
        <w:rPr>
          <w:lang w:val="pt-PT"/>
        </w:rPr>
      </w:pPr>
    </w:p>
    <w:sectPr w:rsidR="009B1D59" w:rsidRPr="00B30454">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53A8" w:rsidRDefault="008553A8">
      <w:r>
        <w:separator/>
      </w:r>
    </w:p>
  </w:endnote>
  <w:endnote w:type="continuationSeparator" w:id="0">
    <w:p w:rsidR="008553A8" w:rsidRDefault="008553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ms Rmn">
    <w:altName w:val="Arial"/>
    <w:panose1 w:val="020B0604020202020204"/>
    <w:charset w:val="00"/>
    <w:family w:val="roma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Times">
    <w:altName w:val="Calibri"/>
    <w:panose1 w:val="020B06040202020202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fixed"/>
    <w:sig w:usb0="00000003" w:usb1="00000000" w:usb2="00000000" w:usb3="00000000" w:csb0="00000001" w:csb1="00000000"/>
  </w:font>
  <w:font w:name="-webkit-standard">
    <w:altName w:val="Arial"/>
    <w:panose1 w:val="020B060402020202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53A8" w:rsidRDefault="008553A8">
      <w:r>
        <w:separator/>
      </w:r>
    </w:p>
  </w:footnote>
  <w:footnote w:type="continuationSeparator" w:id="0">
    <w:p w:rsidR="008553A8" w:rsidRDefault="008553A8">
      <w:r>
        <w:continuationSeparator/>
      </w:r>
    </w:p>
  </w:footnote>
  <w:footnote w:id="1">
    <w:p w:rsidR="00A82AC2" w:rsidRDefault="00A82AC2" w:rsidP="009F4136">
      <w:pPr>
        <w:pStyle w:val="FootnoteText"/>
      </w:pPr>
      <w:r>
        <w:rPr>
          <w:rStyle w:val="FootnoteReference"/>
        </w:rPr>
        <w:footnoteRef/>
      </w:r>
      <w:r>
        <w:t xml:space="preserve"> The footnote numeral is set flush left and the text follows with the usual word spacing.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5D4A78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2"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3"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8"/>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2DC"/>
    <w:rsid w:val="00004C1C"/>
    <w:rsid w:val="0003536B"/>
    <w:rsid w:val="00040D46"/>
    <w:rsid w:val="00050DFE"/>
    <w:rsid w:val="00094440"/>
    <w:rsid w:val="000A2706"/>
    <w:rsid w:val="0015561C"/>
    <w:rsid w:val="00165C6D"/>
    <w:rsid w:val="001C2F8F"/>
    <w:rsid w:val="001C6AC9"/>
    <w:rsid w:val="001D3036"/>
    <w:rsid w:val="001E2B8E"/>
    <w:rsid w:val="00203798"/>
    <w:rsid w:val="00204255"/>
    <w:rsid w:val="0021135C"/>
    <w:rsid w:val="0022555C"/>
    <w:rsid w:val="00252BAB"/>
    <w:rsid w:val="00263877"/>
    <w:rsid w:val="002A3EE9"/>
    <w:rsid w:val="00331811"/>
    <w:rsid w:val="00331F47"/>
    <w:rsid w:val="00370ECD"/>
    <w:rsid w:val="00371779"/>
    <w:rsid w:val="003C5FA0"/>
    <w:rsid w:val="003D3C40"/>
    <w:rsid w:val="003E69A1"/>
    <w:rsid w:val="00431A30"/>
    <w:rsid w:val="004374F2"/>
    <w:rsid w:val="0044493A"/>
    <w:rsid w:val="00461164"/>
    <w:rsid w:val="0049191E"/>
    <w:rsid w:val="004D1C0F"/>
    <w:rsid w:val="00586CFF"/>
    <w:rsid w:val="005A5F41"/>
    <w:rsid w:val="005C4D35"/>
    <w:rsid w:val="005E22B8"/>
    <w:rsid w:val="00620CE7"/>
    <w:rsid w:val="006225EA"/>
    <w:rsid w:val="0063660A"/>
    <w:rsid w:val="00652234"/>
    <w:rsid w:val="00657488"/>
    <w:rsid w:val="00663895"/>
    <w:rsid w:val="0067477F"/>
    <w:rsid w:val="006A1BD8"/>
    <w:rsid w:val="006A360D"/>
    <w:rsid w:val="006D6728"/>
    <w:rsid w:val="007131A7"/>
    <w:rsid w:val="007309D0"/>
    <w:rsid w:val="00737D24"/>
    <w:rsid w:val="00807DC5"/>
    <w:rsid w:val="00823B74"/>
    <w:rsid w:val="0083062C"/>
    <w:rsid w:val="008450CE"/>
    <w:rsid w:val="008553A8"/>
    <w:rsid w:val="00874A8C"/>
    <w:rsid w:val="008A0799"/>
    <w:rsid w:val="00914605"/>
    <w:rsid w:val="0092428A"/>
    <w:rsid w:val="00972459"/>
    <w:rsid w:val="00986088"/>
    <w:rsid w:val="009942DC"/>
    <w:rsid w:val="009A546A"/>
    <w:rsid w:val="009B1D59"/>
    <w:rsid w:val="009E009F"/>
    <w:rsid w:val="009F4136"/>
    <w:rsid w:val="00A02F42"/>
    <w:rsid w:val="00A3496D"/>
    <w:rsid w:val="00A61B46"/>
    <w:rsid w:val="00A8258F"/>
    <w:rsid w:val="00A82AC2"/>
    <w:rsid w:val="00AA7857"/>
    <w:rsid w:val="00AD208D"/>
    <w:rsid w:val="00B01B67"/>
    <w:rsid w:val="00B069EE"/>
    <w:rsid w:val="00B24C76"/>
    <w:rsid w:val="00B30454"/>
    <w:rsid w:val="00BC4365"/>
    <w:rsid w:val="00BD4ADC"/>
    <w:rsid w:val="00BF1911"/>
    <w:rsid w:val="00C17D42"/>
    <w:rsid w:val="00C21DCE"/>
    <w:rsid w:val="00C951AE"/>
    <w:rsid w:val="00CA0AAC"/>
    <w:rsid w:val="00CD3827"/>
    <w:rsid w:val="00CD5A12"/>
    <w:rsid w:val="00CF0521"/>
    <w:rsid w:val="00D15D54"/>
    <w:rsid w:val="00D25733"/>
    <w:rsid w:val="00D32461"/>
    <w:rsid w:val="00D32EE6"/>
    <w:rsid w:val="00D3545B"/>
    <w:rsid w:val="00D44756"/>
    <w:rsid w:val="00D46E59"/>
    <w:rsid w:val="00DC2926"/>
    <w:rsid w:val="00E04A1F"/>
    <w:rsid w:val="00E3194C"/>
    <w:rsid w:val="00E3380D"/>
    <w:rsid w:val="00E85138"/>
    <w:rsid w:val="00E87460"/>
    <w:rsid w:val="00E96F3B"/>
    <w:rsid w:val="00EA1D86"/>
    <w:rsid w:val="00EA3C57"/>
    <w:rsid w:val="00F25FF8"/>
    <w:rsid w:val="00F35037"/>
    <w:rsid w:val="00F82FA6"/>
    <w:rsid w:val="00FE473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8699D5"/>
  <w14:defaultImageDpi w14:val="300"/>
  <w15:chartTrackingRefBased/>
  <w15:docId w15:val="{919C2EBC-3B94-7D40-B47A-5CDBF1073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uiPriority w:val="99"/>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paragraph" w:customStyle="1" w:styleId="s7">
    <w:name w:val="s7"/>
    <w:basedOn w:val="Normal"/>
    <w:rsid w:val="00370ECD"/>
    <w:pPr>
      <w:spacing w:before="100" w:beforeAutospacing="1" w:after="100" w:afterAutospacing="1"/>
      <w:ind w:firstLine="0"/>
      <w:jc w:val="left"/>
    </w:pPr>
    <w:rPr>
      <w:rFonts w:ascii="Times New Roman" w:eastAsiaTheme="minorEastAsia" w:hAnsi="Times New Roman"/>
      <w:sz w:val="24"/>
      <w:szCs w:val="24"/>
      <w:lang w:eastAsia="en-GB"/>
    </w:rPr>
  </w:style>
  <w:style w:type="character" w:customStyle="1" w:styleId="s9">
    <w:name w:val="s9"/>
    <w:basedOn w:val="DefaultParagraphFont"/>
    <w:rsid w:val="00370ECD"/>
  </w:style>
  <w:style w:type="character" w:customStyle="1" w:styleId="apple-converted-space">
    <w:name w:val="apple-converted-space"/>
    <w:basedOn w:val="DefaultParagraphFont"/>
    <w:rsid w:val="00370E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096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x-apple-data-detectors://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x-apple-data-detectors://0" TargetMode="External"/><Relationship Id="rId12" Type="http://schemas.openxmlformats.org/officeDocument/2006/relationships/hyperlink" Target="mailto:SDC.bookorder@spring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formatik.uni-trier.de/~ley/db/journals/lncs.html" TargetMode="Externa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springer.com/lncs"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trial.dot</Template>
  <TotalTime>54</TotalTime>
  <Pages>7</Pages>
  <Words>1986</Words>
  <Characters>11325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13285</CharactersWithSpaces>
  <SharedDoc>false</SharedDoc>
  <HLinks>
    <vt:vector size="18" baseType="variant">
      <vt:variant>
        <vt:i4>5046353</vt:i4>
      </vt:variant>
      <vt:variant>
        <vt:i4>15</vt:i4>
      </vt:variant>
      <vt:variant>
        <vt:i4>0</vt:i4>
      </vt:variant>
      <vt:variant>
        <vt:i4>5</vt:i4>
      </vt:variant>
      <vt:variant>
        <vt:lpwstr>mailto:SDC.bookorder@springer.com</vt:lpwstr>
      </vt:variant>
      <vt:variant>
        <vt:lpwstr/>
      </vt:variant>
      <vt:variant>
        <vt:i4>1245299</vt:i4>
      </vt:variant>
      <vt:variant>
        <vt:i4>12</vt:i4>
      </vt:variant>
      <vt:variant>
        <vt:i4>0</vt:i4>
      </vt:variant>
      <vt:variant>
        <vt:i4>5</vt:i4>
      </vt:variant>
      <vt:variant>
        <vt:lpwstr>http://www.informatik.uni-trier.de/~ley/db/journals/lncs.html</vt:lpwstr>
      </vt:variant>
      <vt:variant>
        <vt:lpwstr/>
      </vt:variant>
      <vt:variant>
        <vt:i4>5374045</vt:i4>
      </vt:variant>
      <vt:variant>
        <vt:i4>0</vt:i4>
      </vt:variant>
      <vt:variant>
        <vt:i4>0</vt:i4>
      </vt:variant>
      <vt:variant>
        <vt:i4>5</vt:i4>
      </vt:variant>
      <vt:variant>
        <vt:lpwstr>http://www.springer.com/lncs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
  <cp:revision>59</cp:revision>
  <cp:lastPrinted>2006-03-24T09:58:00Z</cp:lastPrinted>
  <dcterms:created xsi:type="dcterms:W3CDTF">2017-05-31T09:43:00Z</dcterms:created>
  <dcterms:modified xsi:type="dcterms:W3CDTF">2017-05-31T14:25:00Z</dcterms:modified>
</cp:coreProperties>
</file>